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6591" w:rsidRDefault="00736591">
      <w:pPr>
        <w:jc w:val="both"/>
        <w:rPr>
          <w:rFonts w:ascii="Palatino Linotype" w:eastAsia="Palatino Linotype" w:hAnsi="Palatino Linotype" w:cs="Palatino Linotype"/>
          <w:b/>
        </w:rPr>
      </w:pPr>
      <w:bookmarkStart w:id="0" w:name="_GoBack"/>
      <w:bookmarkEnd w:id="0"/>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rPr>
      </w:pPr>
    </w:p>
    <w:p w:rsidR="00736591" w:rsidRDefault="00E14A58">
      <w:pPr>
        <w:spacing w:line="360" w:lineRule="auto"/>
        <w:rPr>
          <w:rFonts w:ascii="Palatino Linotype" w:eastAsia="Palatino Linotype" w:hAnsi="Palatino Linotype" w:cs="Palatino Linotype"/>
          <w:b/>
          <w:sz w:val="28"/>
          <w:szCs w:val="28"/>
        </w:rPr>
      </w:pPr>
      <w:r>
        <w:rPr>
          <w:rFonts w:ascii="Palatino Linotype" w:eastAsia="Palatino Linotype" w:hAnsi="Palatino Linotype" w:cs="Palatino Linotype"/>
          <w:b/>
          <w:sz w:val="28"/>
          <w:szCs w:val="28"/>
        </w:rPr>
        <w:t>АНАЛИЗ</w:t>
      </w:r>
    </w:p>
    <w:p w:rsidR="00736591" w:rsidRDefault="00E14A58">
      <w:pPr>
        <w:spacing w:line="360" w:lineRule="auto"/>
        <w:rPr>
          <w:rFonts w:ascii="Palatino Linotype" w:eastAsia="Palatino Linotype" w:hAnsi="Palatino Linotype" w:cs="Palatino Linotype"/>
        </w:rPr>
      </w:pPr>
      <w:r>
        <w:rPr>
          <w:rFonts w:ascii="Palatino Linotype" w:eastAsia="Palatino Linotype" w:hAnsi="Palatino Linotype" w:cs="Palatino Linotype"/>
        </w:rPr>
        <w:t>НА ИНФРАСТРУКТУРАТА ЗА УПРАВЛЕНИЕ НА ОТПАДЪЦИТЕ</w:t>
      </w: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685117" w:rsidRDefault="00685117">
      <w:pPr>
        <w:jc w:val="both"/>
        <w:rPr>
          <w:rFonts w:ascii="Palatino Linotype" w:eastAsia="Palatino Linotype" w:hAnsi="Palatino Linotype" w:cs="Palatino Linotype"/>
          <w:b/>
        </w:rPr>
      </w:pPr>
    </w:p>
    <w:p w:rsidR="00736591" w:rsidRDefault="00736591">
      <w:pPr>
        <w:jc w:val="both"/>
        <w:rPr>
          <w:rFonts w:ascii="Palatino Linotype" w:eastAsia="Palatino Linotype" w:hAnsi="Palatino Linotype" w:cs="Palatino Linotype"/>
          <w:b/>
        </w:rPr>
      </w:pPr>
    </w:p>
    <w:p w:rsidR="00736591" w:rsidRDefault="00E14A58">
      <w:pPr>
        <w:pBdr>
          <w:bottom w:val="single" w:sz="12" w:space="1" w:color="C55911"/>
        </w:pBdr>
        <w:jc w:val="both"/>
        <w:rPr>
          <w:rFonts w:ascii="Palatino Linotype" w:eastAsia="Palatino Linotype" w:hAnsi="Palatino Linotype" w:cs="Palatino Linotype"/>
          <w:b/>
        </w:rPr>
      </w:pPr>
      <w:r>
        <w:rPr>
          <w:rFonts w:ascii="Palatino Linotype" w:eastAsia="Palatino Linotype" w:hAnsi="Palatino Linotype" w:cs="Palatino Linotype"/>
          <w:b/>
        </w:rPr>
        <w:lastRenderedPageBreak/>
        <w:t xml:space="preserve">4.8. АНАЛИЗ НА ИНФРАСТРУКТУРАТА ЗА УПРАВЛЕНИЕ НА ОТПАДЪЦИТЕ </w:t>
      </w:r>
    </w:p>
    <w:p w:rsidR="00736591" w:rsidRDefault="00736591">
      <w:pPr>
        <w:spacing w:line="276" w:lineRule="auto"/>
        <w:jc w:val="both"/>
        <w:rPr>
          <w:rFonts w:ascii="Palatino Linotype" w:eastAsia="Palatino Linotype" w:hAnsi="Palatino Linotype" w:cs="Palatino Linotype"/>
        </w:rPr>
      </w:pPr>
    </w:p>
    <w:p w:rsidR="00736591" w:rsidRDefault="00E14A58">
      <w:pPr>
        <w:spacing w:line="276" w:lineRule="auto"/>
        <w:jc w:val="both"/>
        <w:rPr>
          <w:rFonts w:ascii="Palatino Linotype" w:eastAsia="Palatino Linotype" w:hAnsi="Palatino Linotype" w:cs="Palatino Linotype"/>
          <w:b/>
        </w:rPr>
      </w:pPr>
      <w:r>
        <w:rPr>
          <w:rFonts w:ascii="Palatino Linotype" w:eastAsia="Palatino Linotype" w:hAnsi="Palatino Linotype" w:cs="Palatino Linotype"/>
          <w:b/>
        </w:rPr>
        <w:t>Въведение</w:t>
      </w: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Анализа на инфраструктурата по управление на отпадъците в Столична община (СО) е структуриран и разработен в следната последователност:</w:t>
      </w:r>
    </w:p>
    <w:p w:rsidR="00736591" w:rsidRDefault="00E14A58">
      <w:pPr>
        <w:numPr>
          <w:ilvl w:val="0"/>
          <w:numId w:val="6"/>
        </w:numPr>
        <w:pBdr>
          <w:top w:val="nil"/>
          <w:left w:val="nil"/>
          <w:bottom w:val="nil"/>
          <w:right w:val="nil"/>
          <w:between w:val="nil"/>
        </w:pBdr>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Депа за битови отпадъци;</w:t>
      </w:r>
    </w:p>
    <w:p w:rsidR="00736591" w:rsidRDefault="00E14A58">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Съоръжения за третиране на битови отпадъци – инсталации за сепариране, инсталации за компостиране.</w:t>
      </w:r>
    </w:p>
    <w:p w:rsidR="00736591" w:rsidRDefault="00E14A58">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Инфраструктура за събиране и транспортиране на битови отпадъци;</w:t>
      </w:r>
    </w:p>
    <w:p w:rsidR="00736591" w:rsidRDefault="00E14A58">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Инфраструктура за отпадъци от строителство и разрушение; инсталации и съоръжения за третиране на утайки от ПСОВ и др.</w:t>
      </w:r>
    </w:p>
    <w:p w:rsidR="00736591" w:rsidRDefault="00736591">
      <w:pPr>
        <w:spacing w:line="276" w:lineRule="auto"/>
        <w:jc w:val="left"/>
        <w:rPr>
          <w:rFonts w:ascii="Palatino Linotype" w:eastAsia="Palatino Linotype" w:hAnsi="Palatino Linotype" w:cs="Palatino Linotype"/>
        </w:rPr>
      </w:pP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Анализът има за цел да даде отговори на следните въпроси:</w:t>
      </w:r>
    </w:p>
    <w:p w:rsidR="00736591" w:rsidRDefault="00E14A58">
      <w:pPr>
        <w:numPr>
          <w:ilvl w:val="0"/>
          <w:numId w:val="8"/>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Какви са тенденциите и настоящата ситуация по отношение осигуряването от Столична община на инфраструктура за управление на отпадъци, чието е от компетенциите на местните власти;</w:t>
      </w:r>
    </w:p>
    <w:p w:rsidR="00736591" w:rsidRDefault="00E14A58">
      <w:pPr>
        <w:numPr>
          <w:ilvl w:val="0"/>
          <w:numId w:val="8"/>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Осигурената, изградената и в процес на планиране, осигуряване и изграждане инфраструктура достатъчна ли е за третиране на отпадъците на територията на Столична община и за постигане на количествените цели за рециклиране и оползотворяване на отпадъците, поставени пред местните власти. </w:t>
      </w:r>
    </w:p>
    <w:p w:rsidR="00736591" w:rsidRDefault="00E14A58">
      <w:pPr>
        <w:numPr>
          <w:ilvl w:val="0"/>
          <w:numId w:val="8"/>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Необходима ли е допълнителна инфраструктура за подобряване на услугите и постигане на целите за рециклиране и оползотворяване на отпадъците, в т.ч. по потоци отпадъци. </w:t>
      </w:r>
    </w:p>
    <w:p w:rsidR="00736591" w:rsidRDefault="00E14A58">
      <w:pPr>
        <w:numPr>
          <w:ilvl w:val="0"/>
          <w:numId w:val="8"/>
        </w:numPr>
        <w:pBdr>
          <w:top w:val="nil"/>
          <w:left w:val="nil"/>
          <w:bottom w:val="nil"/>
          <w:right w:val="nil"/>
          <w:between w:val="nil"/>
        </w:pBdr>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Какви са основните изводи и препоръки за бъдещи действия.</w:t>
      </w:r>
    </w:p>
    <w:p w:rsidR="00736591" w:rsidRDefault="00736591">
      <w:pPr>
        <w:spacing w:line="276" w:lineRule="auto"/>
        <w:jc w:val="both"/>
        <w:rPr>
          <w:rFonts w:ascii="Palatino Linotype" w:eastAsia="Palatino Linotype" w:hAnsi="Palatino Linotype" w:cs="Palatino Linotype"/>
        </w:rPr>
      </w:pP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Предмет на настоящият анализ е инфраструктурата както за управление на битовите отпадъци, така и инфраструктурата за управление на утайки от ПСОВ, тъй като управлението на тези два потока са от компетенциите и правомощията на Столична община. В тази част на анализа е направена оценка на инфраструктурата за управление на отпадъците от строителство и разрушение (ОСР), тъй като управлението на този поток отпадъци (генериран от домакинствата) също са в компетенциите и правомощията на местните власти.</w:t>
      </w: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 разработване на настоящият анализ е използвана информация от информационната база данни за отпадъците на Столична община; информация от дирекция „Планиране и управление на дейностите по отпадъци“ на Столична община; публична информация от интернет страницата на Столичен инспекторат, ОП „СПТО“, НПУО 2021 – 2028 г. и др.</w:t>
      </w:r>
    </w:p>
    <w:p w:rsidR="00736591" w:rsidRDefault="00736591">
      <w:pPr>
        <w:spacing w:line="276" w:lineRule="auto"/>
        <w:jc w:val="both"/>
        <w:rPr>
          <w:rFonts w:ascii="Palatino Linotype" w:eastAsia="Palatino Linotype" w:hAnsi="Palatino Linotype" w:cs="Palatino Linotype"/>
        </w:rPr>
      </w:pPr>
    </w:p>
    <w:p w:rsidR="00736591" w:rsidRDefault="00E14A58">
      <w:pPr>
        <w:pBdr>
          <w:bottom w:val="single" w:sz="8" w:space="1" w:color="538135"/>
        </w:pBdr>
        <w:spacing w:line="276" w:lineRule="auto"/>
        <w:jc w:val="both"/>
        <w:rPr>
          <w:rFonts w:ascii="Palatino Linotype" w:eastAsia="Palatino Linotype" w:hAnsi="Palatino Linotype" w:cs="Palatino Linotype"/>
          <w:b/>
        </w:rPr>
      </w:pPr>
      <w:r>
        <w:rPr>
          <w:rFonts w:ascii="Palatino Linotype" w:eastAsia="Palatino Linotype" w:hAnsi="Palatino Linotype" w:cs="Palatino Linotype"/>
          <w:b/>
        </w:rPr>
        <w:lastRenderedPageBreak/>
        <w:t>4.8.1. Инфраструктура за битови отпадъци</w:t>
      </w:r>
    </w:p>
    <w:p w:rsidR="00736591" w:rsidRDefault="00736591">
      <w:pPr>
        <w:rPr>
          <w:rFonts w:ascii="Palatino Linotype" w:eastAsia="Palatino Linotype" w:hAnsi="Palatino Linotype" w:cs="Palatino Linotype"/>
        </w:rPr>
      </w:pPr>
    </w:p>
    <w:p w:rsidR="00736591" w:rsidRDefault="00E14A58">
      <w:pPr>
        <w:tabs>
          <w:tab w:val="left" w:pos="192"/>
          <w:tab w:val="center" w:pos="4536"/>
        </w:tabs>
        <w:spacing w:line="276" w:lineRule="auto"/>
        <w:jc w:val="left"/>
        <w:rPr>
          <w:rFonts w:ascii="Palatino Linotype" w:eastAsia="Palatino Linotype" w:hAnsi="Palatino Linotype" w:cs="Palatino Linotype"/>
        </w:rPr>
      </w:pPr>
      <w:r>
        <w:rPr>
          <w:rFonts w:ascii="Palatino Linotype" w:eastAsia="Palatino Linotype" w:hAnsi="Palatino Linotype" w:cs="Palatino Linotype"/>
        </w:rPr>
        <w:t>Основните компоненти на инфраструктурата за управление на битовите отпадъците в Столична обща са разгледани в следната последователност:</w:t>
      </w:r>
    </w:p>
    <w:p w:rsidR="00736591" w:rsidRDefault="00E14A58">
      <w:pPr>
        <w:numPr>
          <w:ilvl w:val="0"/>
          <w:numId w:val="6"/>
        </w:numPr>
        <w:pBdr>
          <w:top w:val="nil"/>
          <w:left w:val="nil"/>
          <w:bottom w:val="nil"/>
          <w:right w:val="nil"/>
          <w:between w:val="nil"/>
        </w:pBdr>
        <w:tabs>
          <w:tab w:val="left" w:pos="192"/>
          <w:tab w:val="center" w:pos="4536"/>
        </w:tabs>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Площадки, съоръжения и инсталации за третиране на битови отпадъци;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Съдове и техника за събиране и транспортиране на битови отпадъци</w:t>
      </w:r>
    </w:p>
    <w:p w:rsidR="00736591" w:rsidRDefault="00736591">
      <w:pPr>
        <w:tabs>
          <w:tab w:val="left" w:pos="192"/>
          <w:tab w:val="center" w:pos="4536"/>
        </w:tabs>
        <w:jc w:val="left"/>
        <w:rPr>
          <w:rFonts w:ascii="Palatino Linotype" w:eastAsia="Palatino Linotype" w:hAnsi="Palatino Linotype" w:cs="Palatino Linotype"/>
        </w:rPr>
      </w:pPr>
    </w:p>
    <w:p w:rsidR="00736591" w:rsidRDefault="00E14A58">
      <w:pPr>
        <w:numPr>
          <w:ilvl w:val="0"/>
          <w:numId w:val="7"/>
        </w:numPr>
        <w:pBdr>
          <w:top w:val="nil"/>
          <w:left w:val="nil"/>
          <w:bottom w:val="nil"/>
          <w:right w:val="nil"/>
          <w:between w:val="nil"/>
        </w:pBdr>
        <w:tabs>
          <w:tab w:val="left" w:pos="192"/>
          <w:tab w:val="center" w:pos="4536"/>
        </w:tabs>
        <w:spacing w:line="276" w:lineRule="auto"/>
        <w:ind w:left="0" w:firstLine="0"/>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 xml:space="preserve"> Основни технически характеристики и капацитет на инфраструктурата за третиране на битови отпадъци</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i/>
          <w:color w:val="000000"/>
        </w:rPr>
      </w:pPr>
    </w:p>
    <w:p w:rsidR="00736591" w:rsidRDefault="00E14A58">
      <w:pPr>
        <w:numPr>
          <w:ilvl w:val="1"/>
          <w:numId w:val="7"/>
        </w:numPr>
        <w:pBdr>
          <w:top w:val="nil"/>
          <w:left w:val="nil"/>
          <w:bottom w:val="nil"/>
          <w:right w:val="nil"/>
          <w:between w:val="nil"/>
        </w:pBdr>
        <w:tabs>
          <w:tab w:val="left" w:pos="192"/>
          <w:tab w:val="center" w:pos="4536"/>
        </w:tabs>
        <w:spacing w:line="276" w:lineRule="auto"/>
        <w:ind w:left="426" w:hanging="426"/>
        <w:jc w:val="both"/>
        <w:rPr>
          <w:rFonts w:ascii="Palatino Linotype" w:eastAsia="Palatino Linotype" w:hAnsi="Palatino Linotype" w:cs="Palatino Linotype"/>
          <w:color w:val="000000"/>
        </w:rPr>
      </w:pPr>
      <w:r>
        <w:rPr>
          <w:rFonts w:ascii="Palatino Linotype" w:eastAsia="Palatino Linotype" w:hAnsi="Palatino Linotype" w:cs="Palatino Linotype"/>
          <w:b/>
          <w:i/>
          <w:color w:val="000000"/>
        </w:rPr>
        <w:t>Съоръжения и инсталации за третиране на битови отпадъци</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Столична община (СО) е собственик и оператор на „Интегрирана система от съоръжения за третиране на битови отпадъци на Столична община“, изградена с финансовата подкрепа на Европейския съюз. Реализацията както и финансирането на проекта е разделено на три фази, като към настоящият момент изградените съоръжения и инфраструктура по Първа и Втора фаза от проекта са както следва:</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 </w:t>
      </w:r>
    </w:p>
    <w:p w:rsidR="00736591" w:rsidRDefault="00E14A58">
      <w:pPr>
        <w:tabs>
          <w:tab w:val="left" w:pos="192"/>
          <w:tab w:val="center" w:pos="4536"/>
        </w:tabs>
        <w:spacing w:line="276" w:lineRule="auto"/>
        <w:jc w:val="both"/>
        <w:rPr>
          <w:rFonts w:ascii="Palatino Linotype" w:eastAsia="Palatino Linotype" w:hAnsi="Palatino Linotype" w:cs="Palatino Linotype"/>
          <w:b/>
        </w:rPr>
      </w:pPr>
      <w:r>
        <w:rPr>
          <w:rFonts w:ascii="Palatino Linotype" w:eastAsia="Palatino Linotype" w:hAnsi="Palatino Linotype" w:cs="Palatino Linotype"/>
          <w:b/>
        </w:rPr>
        <w:t>Фаза I</w:t>
      </w:r>
    </w:p>
    <w:p w:rsidR="00736591" w:rsidRDefault="00E14A58">
      <w:pPr>
        <w:numPr>
          <w:ilvl w:val="0"/>
          <w:numId w:val="1"/>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Инсталация за биологично третиране на площадка „Хан Богров“;</w:t>
      </w:r>
    </w:p>
    <w:p w:rsidR="00736591" w:rsidRDefault="00E14A58">
      <w:pPr>
        <w:numPr>
          <w:ilvl w:val="0"/>
          <w:numId w:val="1"/>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Депо за неопасни отпадъци „Садината“;</w:t>
      </w:r>
    </w:p>
    <w:p w:rsidR="00736591" w:rsidRDefault="00E14A58">
      <w:pPr>
        <w:numPr>
          <w:ilvl w:val="0"/>
          <w:numId w:val="1"/>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Съпътстваща инфраструктура;</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tabs>
          <w:tab w:val="left" w:pos="192"/>
          <w:tab w:val="center" w:pos="4536"/>
        </w:tabs>
        <w:spacing w:line="276" w:lineRule="auto"/>
        <w:jc w:val="both"/>
        <w:rPr>
          <w:rFonts w:ascii="Palatino Linotype" w:eastAsia="Palatino Linotype" w:hAnsi="Palatino Linotype" w:cs="Palatino Linotype"/>
          <w:b/>
        </w:rPr>
      </w:pPr>
      <w:r>
        <w:rPr>
          <w:rFonts w:ascii="Palatino Linotype" w:eastAsia="Palatino Linotype" w:hAnsi="Palatino Linotype" w:cs="Palatino Linotype"/>
          <w:b/>
        </w:rPr>
        <w:t xml:space="preserve">Фаза II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Завод за механично-биологично третиране на отпадъци - „Садината“ с производство на RDF, с проектни данни както следва: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Обща площ – 106 204 м</w:t>
      </w:r>
      <w:r>
        <w:rPr>
          <w:rFonts w:ascii="Palatino Linotype" w:eastAsia="Palatino Linotype" w:hAnsi="Palatino Linotype" w:cs="Palatino Linotype"/>
          <w:color w:val="000000"/>
          <w:vertAlign w:val="superscript"/>
        </w:rPr>
        <w:t>2</w:t>
      </w:r>
      <w:r>
        <w:rPr>
          <w:rFonts w:ascii="Palatino Linotype" w:eastAsia="Palatino Linotype" w:hAnsi="Palatino Linotype" w:cs="Palatino Linotype"/>
          <w:color w:val="000000"/>
        </w:rPr>
        <w:t>;</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Капацитет – 410 000т/год., което съответства на средно дневното количество преработени битови отпадъци от 1300 т/ден;</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Преработка на битови отпадъците чрез </w:t>
      </w:r>
      <w:proofErr w:type="spellStart"/>
      <w:r>
        <w:rPr>
          <w:rFonts w:ascii="Palatino Linotype" w:eastAsia="Palatino Linotype" w:hAnsi="Palatino Linotype" w:cs="Palatino Linotype"/>
          <w:color w:val="000000"/>
        </w:rPr>
        <w:t>Herhof</w:t>
      </w:r>
      <w:proofErr w:type="spellEnd"/>
      <w:r>
        <w:rPr>
          <w:rFonts w:ascii="Palatino Linotype" w:eastAsia="Palatino Linotype" w:hAnsi="Palatino Linotype" w:cs="Palatino Linotype"/>
          <w:color w:val="000000"/>
        </w:rPr>
        <w:t xml:space="preserve"> технология, чрез която се получават до 180 000 т/година RDF.</w:t>
      </w:r>
    </w:p>
    <w:p w:rsidR="00736591" w:rsidRDefault="00736591">
      <w:pPr>
        <w:pBdr>
          <w:top w:val="nil"/>
          <w:left w:val="nil"/>
          <w:bottom w:val="nil"/>
          <w:right w:val="nil"/>
          <w:between w:val="nil"/>
        </w:pBdr>
        <w:tabs>
          <w:tab w:val="left" w:pos="192"/>
          <w:tab w:val="center" w:pos="4536"/>
        </w:tabs>
        <w:spacing w:line="276" w:lineRule="auto"/>
        <w:ind w:left="720"/>
        <w:jc w:val="both"/>
        <w:rPr>
          <w:rFonts w:ascii="Palatino Linotype" w:eastAsia="Palatino Linotype" w:hAnsi="Palatino Linotype" w:cs="Palatino Linotype"/>
          <w:color w:val="000000"/>
        </w:rPr>
      </w:pPr>
    </w:p>
    <w:p w:rsidR="00736591" w:rsidRDefault="00E14A58">
      <w:pPr>
        <w:tabs>
          <w:tab w:val="left" w:pos="851"/>
        </w:tabs>
        <w:spacing w:after="120"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Съгласно Решение № 223 по Протокол № 39 от 16.05.2013г, изм. с Решение № 607 по Протокол № 51 от 24.10.2013г. на Столичния общински съвет, по реда на Глава шеста от Закона за общинската собственост, е създадено Общинско предприятие „Столично предприятие за третиране на отпадъци“. Съгласно Правилника за организация на дейността на предприятието, предметът на дейност на ОП СПТО е да осъществява дейности по третиране на отпадъци, управление, експлоатация, поддръжка, ремонт и подмяна на съоръжения за третиране на битови отпадъци на Столична община. ОП </w:t>
      </w:r>
      <w:r>
        <w:rPr>
          <w:rFonts w:ascii="Palatino Linotype" w:eastAsia="Palatino Linotype" w:hAnsi="Palatino Linotype" w:cs="Palatino Linotype"/>
        </w:rPr>
        <w:lastRenderedPageBreak/>
        <w:t>СПТО има задачата да осъществява мониторинг, рекултивация и следексплоатационни грижи на съоръженията за третиране и обезвреждане на битови отпадъци, както и да организира дейности, свързани с повторна употреба и рециклиране, оползотворяване и обезвреждане на отпадъци за постигане на целите, съгласно ЗУО и общинската програма за управление на отпадъците (ПУО).</w:t>
      </w:r>
    </w:p>
    <w:p w:rsidR="00736591" w:rsidRDefault="00736591">
      <w:pPr>
        <w:tabs>
          <w:tab w:val="left" w:pos="851"/>
        </w:tabs>
        <w:spacing w:line="276" w:lineRule="auto"/>
        <w:jc w:val="both"/>
        <w:rPr>
          <w:rFonts w:ascii="Palatino Linotype" w:eastAsia="Palatino Linotype" w:hAnsi="Palatino Linotype" w:cs="Palatino Linotype"/>
        </w:rPr>
      </w:pPr>
    </w:p>
    <w:p w:rsidR="00736591" w:rsidRDefault="00E14A58">
      <w:pPr>
        <w:numPr>
          <w:ilvl w:val="0"/>
          <w:numId w:val="9"/>
        </w:numPr>
        <w:pBdr>
          <w:top w:val="nil"/>
          <w:left w:val="nil"/>
          <w:bottom w:val="nil"/>
          <w:right w:val="nil"/>
          <w:between w:val="nil"/>
        </w:pBdr>
        <w:tabs>
          <w:tab w:val="left" w:pos="851"/>
        </w:tabs>
        <w:spacing w:line="276" w:lineRule="auto"/>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Депо/депа за битови отпадъци</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 решение за ползване № СТ-05-2097/27.12.2012 г. на площадка „Садината“ е изградено и въведено в експлоатация Депо за неопасни отпадъци и пречиствателна станция за отпадни води (ПСОВ). Площадка „Садината“ обхваща поземлен имот с идентификатор 87401.7647.182, разположен в местността „Садината“, землище на с. Яна, район „Кремиковци“ с площ 332.835 дка и с начин на трайно ползване – депо за битови отпадъци. Съгласно ОУП на гр. София, площадката попада в устройствена зона „</w:t>
      </w:r>
      <w:proofErr w:type="spellStart"/>
      <w:r>
        <w:rPr>
          <w:rFonts w:ascii="Palatino Linotype" w:eastAsia="Palatino Linotype" w:hAnsi="Palatino Linotype" w:cs="Palatino Linotype"/>
        </w:rPr>
        <w:t>Тсм</w:t>
      </w:r>
      <w:proofErr w:type="spellEnd"/>
      <w:r>
        <w:rPr>
          <w:rFonts w:ascii="Palatino Linotype" w:eastAsia="Palatino Linotype" w:hAnsi="Palatino Linotype" w:cs="Palatino Linotype"/>
        </w:rPr>
        <w:t>“ – терен за сметище и инсталация за преработка на отпадъци. Капацитетът за депониране на Депото за неопасни отпадъци „Садината“ е до 154 000 т., отпадъци годишно.</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Депото е проектирано и изпълнено съгласно българските и европейски стандарти включващо: диги, клетки, дънна изолация (долен изолационен екран), дренажна система за инфилтрата, дренажни канавки за повърхностни води, дренажна система за подземни води, система за улавяне и изгаряне на газовете в инсталация за високотемпературно изгаряне, горен изолационен екран.</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Депото е разделено на четири клетки, всяка с капацитет и срок за експлоатация както следва:</w:t>
      </w: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 Капацитет и срок на експлоатация на Депо за неопасни отпадъци „Садината“</w:t>
      </w:r>
    </w:p>
    <w:tbl>
      <w:tblPr>
        <w:tblStyle w:val="af"/>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276"/>
        <w:gridCol w:w="2551"/>
        <w:gridCol w:w="2009"/>
        <w:gridCol w:w="1813"/>
      </w:tblGrid>
      <w:tr w:rsidR="00736591">
        <w:tc>
          <w:tcPr>
            <w:tcW w:w="1413" w:type="dxa"/>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 на клетка</w:t>
            </w:r>
          </w:p>
        </w:tc>
        <w:tc>
          <w:tcPr>
            <w:tcW w:w="1276" w:type="dxa"/>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Площ (дка)</w:t>
            </w:r>
          </w:p>
        </w:tc>
        <w:tc>
          <w:tcPr>
            <w:tcW w:w="2551" w:type="dxa"/>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Срок за експлоатация (години)</w:t>
            </w:r>
          </w:p>
        </w:tc>
        <w:tc>
          <w:tcPr>
            <w:tcW w:w="2009" w:type="dxa"/>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Капацитет м</w:t>
            </w:r>
            <w:r>
              <w:rPr>
                <w:rFonts w:ascii="Palatino Linotype" w:eastAsia="Palatino Linotype" w:hAnsi="Palatino Linotype" w:cs="Palatino Linotype"/>
                <w:b/>
                <w:sz w:val="20"/>
                <w:szCs w:val="20"/>
                <w:vertAlign w:val="superscript"/>
              </w:rPr>
              <w:t>3</w:t>
            </w:r>
          </w:p>
        </w:tc>
        <w:tc>
          <w:tcPr>
            <w:tcW w:w="1813" w:type="dxa"/>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Капацитет т</w:t>
            </w:r>
          </w:p>
        </w:tc>
      </w:tr>
      <w:tr w:rsidR="00736591">
        <w:tc>
          <w:tcPr>
            <w:tcW w:w="14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w:t>
            </w:r>
          </w:p>
        </w:tc>
        <w:tc>
          <w:tcPr>
            <w:tcW w:w="1276"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36,604</w:t>
            </w:r>
          </w:p>
        </w:tc>
        <w:tc>
          <w:tcPr>
            <w:tcW w:w="25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2009"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390 000</w:t>
            </w:r>
          </w:p>
        </w:tc>
        <w:tc>
          <w:tcPr>
            <w:tcW w:w="18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444 600</w:t>
            </w:r>
          </w:p>
        </w:tc>
      </w:tr>
      <w:tr w:rsidR="00736591">
        <w:tc>
          <w:tcPr>
            <w:tcW w:w="14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1276"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25,823</w:t>
            </w:r>
          </w:p>
        </w:tc>
        <w:tc>
          <w:tcPr>
            <w:tcW w:w="25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2009"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 xml:space="preserve">515 000 </w:t>
            </w:r>
          </w:p>
        </w:tc>
        <w:tc>
          <w:tcPr>
            <w:tcW w:w="18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587 000</w:t>
            </w:r>
          </w:p>
        </w:tc>
      </w:tr>
      <w:tr w:rsidR="00736591">
        <w:tc>
          <w:tcPr>
            <w:tcW w:w="14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1276"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39,865</w:t>
            </w:r>
          </w:p>
        </w:tc>
        <w:tc>
          <w:tcPr>
            <w:tcW w:w="25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2009"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660 000</w:t>
            </w:r>
          </w:p>
        </w:tc>
        <w:tc>
          <w:tcPr>
            <w:tcW w:w="18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752 000</w:t>
            </w:r>
          </w:p>
        </w:tc>
      </w:tr>
      <w:tr w:rsidR="00736591">
        <w:tc>
          <w:tcPr>
            <w:tcW w:w="14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1276"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35,366</w:t>
            </w:r>
          </w:p>
        </w:tc>
        <w:tc>
          <w:tcPr>
            <w:tcW w:w="25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8</w:t>
            </w:r>
          </w:p>
        </w:tc>
        <w:tc>
          <w:tcPr>
            <w:tcW w:w="2009"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1 260 000</w:t>
            </w:r>
          </w:p>
        </w:tc>
        <w:tc>
          <w:tcPr>
            <w:tcW w:w="1813"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1 449 900</w:t>
            </w:r>
          </w:p>
        </w:tc>
      </w:tr>
      <w:tr w:rsidR="00736591">
        <w:tc>
          <w:tcPr>
            <w:tcW w:w="1413"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Общо</w:t>
            </w:r>
          </w:p>
        </w:tc>
        <w:tc>
          <w:tcPr>
            <w:tcW w:w="1276"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137,658</w:t>
            </w:r>
          </w:p>
        </w:tc>
        <w:tc>
          <w:tcPr>
            <w:tcW w:w="2551"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21</w:t>
            </w:r>
          </w:p>
        </w:tc>
        <w:tc>
          <w:tcPr>
            <w:tcW w:w="2009"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2 825 000</w:t>
            </w:r>
          </w:p>
        </w:tc>
        <w:tc>
          <w:tcPr>
            <w:tcW w:w="1813"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3 234 000</w:t>
            </w:r>
          </w:p>
        </w:tc>
      </w:tr>
    </w:tbl>
    <w:p w:rsidR="00736591" w:rsidRDefault="00E14A58">
      <w:pPr>
        <w:tabs>
          <w:tab w:val="left" w:pos="426"/>
          <w:tab w:val="center" w:pos="4536"/>
        </w:tabs>
        <w:spacing w:line="276" w:lineRule="auto"/>
        <w:jc w:val="right"/>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Източник: КР №431-Н0/2012 г.</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Отпадъците предназначени за обезвреждане се образуват в резултат от третиране на входящи отпадъци в Инсталацията за механично-биологично третиране (МБТ), находяща се също на територията на площадката „Садината“.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Към края на 2020 г. на територията на депото са изградени и функционират клетки №1 и №2 с капацитет на депониране 3 234 000 т. Общия капацитет на 4-те клетки на депото (пасивен капацитет) е 2 825 000 куб.м. или 3 234 000 тона отпадъци. Капацитета на </w:t>
      </w:r>
      <w:r>
        <w:rPr>
          <w:rFonts w:ascii="Palatino Linotype" w:eastAsia="Palatino Linotype" w:hAnsi="Palatino Linotype" w:cs="Palatino Linotype"/>
        </w:rPr>
        <w:lastRenderedPageBreak/>
        <w:t>изградените 1 и 2 клетка на депото (активен капацитет)  е 905 000 куб. м. или 1 031 700,00 тона. През 2020 г. на депото са депонирани 60 470,86 тона отпадъци. По данни от ГДОС на депо за неопасни отпадъци „Садината“ и информация от Столична община към 2020 г. остатъчния пасивен капацитет на депото е 2 4851 686,06 м</w:t>
      </w:r>
      <w:r w:rsidRPr="00E14A58">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или 85,21% от капацитета на депото . </w:t>
      </w:r>
    </w:p>
    <w:p w:rsidR="00736591" w:rsidRDefault="00E14A58">
      <w:pPr>
        <w:tabs>
          <w:tab w:val="left" w:pos="426"/>
          <w:tab w:val="center" w:pos="4536"/>
        </w:tabs>
        <w:spacing w:line="276" w:lineRule="auto"/>
        <w:jc w:val="both"/>
        <w:rPr>
          <w:rFonts w:ascii="Palatino Linotype" w:eastAsia="Palatino Linotype" w:hAnsi="Palatino Linotype" w:cs="Palatino Linotype"/>
          <w:i/>
          <w:sz w:val="20"/>
          <w:szCs w:val="20"/>
        </w:rPr>
      </w:pPr>
      <w:r>
        <w:rPr>
          <w:rFonts w:ascii="Palatino Linotype" w:eastAsia="Palatino Linotype" w:hAnsi="Palatino Linotype" w:cs="Palatino Linotype"/>
        </w:rPr>
        <w:t>Остатъчния капацитет на активния капацитет на депото е 474 250,83 м</w:t>
      </w:r>
      <w:r w:rsidRPr="00E14A58">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или 52,40% от капацитета на клетките.  Експлоатационният период на депото е 21 години, като същото е въведено в експлоатация през 2012 г.</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Столична община планира изграждането на клетка №3, но към настоящият момент (2022 г.) все още не са стартирали дейности по нейното изграждане.</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Съгласно информация от годишни доклади към Комплексно разрешително №431-Н0/2012г, в следващата таблица са представени общите количества депонирани битови отпадъци, в т.ч. </w:t>
      </w:r>
      <w:proofErr w:type="spellStart"/>
      <w:r>
        <w:rPr>
          <w:rFonts w:ascii="Palatino Linotype" w:eastAsia="Palatino Linotype" w:hAnsi="Palatino Linotype" w:cs="Palatino Linotype"/>
        </w:rPr>
        <w:t>среднодневен</w:t>
      </w:r>
      <w:proofErr w:type="spellEnd"/>
      <w:r>
        <w:rPr>
          <w:rFonts w:ascii="Palatino Linotype" w:eastAsia="Palatino Linotype" w:hAnsi="Palatino Linotype" w:cs="Palatino Linotype"/>
        </w:rPr>
        <w:t xml:space="preserve"> капацитет на депониране в клетка №№1 и 2  за периода 2018 – 2020 г. </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2 Количества депонирани битови отпадъци на депо за неопасни отпадъци „Садината“ (2018-2020 г.)</w:t>
      </w:r>
    </w:p>
    <w:tbl>
      <w:tblPr>
        <w:tblStyle w:val="af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94"/>
        <w:gridCol w:w="1294"/>
        <w:gridCol w:w="1294"/>
        <w:gridCol w:w="1295"/>
        <w:gridCol w:w="1295"/>
        <w:gridCol w:w="1295"/>
        <w:gridCol w:w="1295"/>
      </w:tblGrid>
      <w:tr w:rsidR="00736591">
        <w:tc>
          <w:tcPr>
            <w:tcW w:w="9062" w:type="dxa"/>
            <w:gridSpan w:val="7"/>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Депо за неопасни отпадъци „Садината“</w:t>
            </w:r>
          </w:p>
        </w:tc>
      </w:tr>
      <w:tr w:rsidR="00736591">
        <w:trPr>
          <w:trHeight w:val="312"/>
        </w:trPr>
        <w:tc>
          <w:tcPr>
            <w:tcW w:w="1294" w:type="dxa"/>
            <w:vMerge w:val="restart"/>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Капацитет [t/24h], съгласно КР</w:t>
            </w:r>
          </w:p>
        </w:tc>
        <w:tc>
          <w:tcPr>
            <w:tcW w:w="2588"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депониран отпадък за 2020 г.</w:t>
            </w:r>
          </w:p>
        </w:tc>
        <w:tc>
          <w:tcPr>
            <w:tcW w:w="2590"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депониран отпадък за 2019 г.</w:t>
            </w:r>
          </w:p>
        </w:tc>
        <w:tc>
          <w:tcPr>
            <w:tcW w:w="2590"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депониран отпадък за 2018 г.</w:t>
            </w:r>
          </w:p>
        </w:tc>
      </w:tr>
      <w:tr w:rsidR="00736591">
        <w:trPr>
          <w:trHeight w:val="294"/>
        </w:trPr>
        <w:tc>
          <w:tcPr>
            <w:tcW w:w="1294"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1294"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(тона)</w:t>
            </w:r>
          </w:p>
        </w:tc>
        <w:tc>
          <w:tcPr>
            <w:tcW w:w="1294"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Депониран отпадък за денонощие (t/24h)</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(тона)</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Депониран отпадък за денонощие (t/24h)</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(тона)</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Депониран отпадък за денонощие (t/24h)</w:t>
            </w:r>
          </w:p>
        </w:tc>
      </w:tr>
      <w:tr w:rsidR="00736591">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450</w:t>
            </w:r>
          </w:p>
        </w:tc>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60 470,860</w:t>
            </w:r>
          </w:p>
        </w:tc>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165,221</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62 130,380</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170,220</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70 010,74</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191,81</w:t>
            </w:r>
          </w:p>
        </w:tc>
      </w:tr>
    </w:tbl>
    <w:p w:rsidR="00736591" w:rsidRDefault="00E14A58">
      <w:pPr>
        <w:tabs>
          <w:tab w:val="left" w:pos="426"/>
          <w:tab w:val="center" w:pos="4536"/>
        </w:tabs>
        <w:spacing w:line="276" w:lineRule="auto"/>
        <w:jc w:val="right"/>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Източник: КР №431-Н0/2012 г.</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изпълнение на изискванията на комплексното разрешително, на площадката се приемат отпадъци въз основа на писмени договори и съпроводителни документи, по утвърдени графици и по направени и приети заявки. На площадка „Садината“ се допускат за приемане доставяни отпадъци от:</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Физически или юридически лица, определени със заповед на кмета на Столична община, с които е сключен договор и на които е възложено извършването на дейностите по събиране и транспортиране, генерирани на територията на Столична община. </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Физически или юридически лица, притежаващи необходимия разрешителен документ, издаден с решение на съответния компетентен орган: Разрешение за дейности по третиране на отпадъци в съответствие с изискванията на чл.35, ал. 1, т. 11 от ЗУО или комплексно разрешително, издадено по реда на глава седма , </w:t>
      </w:r>
      <w:r>
        <w:rPr>
          <w:rFonts w:ascii="Palatino Linotype" w:eastAsia="Palatino Linotype" w:hAnsi="Palatino Linotype" w:cs="Palatino Linotype"/>
          <w:color w:val="000000"/>
        </w:rPr>
        <w:lastRenderedPageBreak/>
        <w:t xml:space="preserve">раздел II на ЗООС; издаден регистрационен документ в съответствие с изискванията на чл.35, ал. 2, т.2 от ЗУО за дейността транспортиране. </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numPr>
          <w:ilvl w:val="0"/>
          <w:numId w:val="12"/>
        </w:numPr>
        <w:pBdr>
          <w:top w:val="nil"/>
          <w:left w:val="nil"/>
          <w:bottom w:val="nil"/>
          <w:right w:val="nil"/>
          <w:between w:val="nil"/>
        </w:pBdr>
        <w:tabs>
          <w:tab w:val="left" w:pos="426"/>
          <w:tab w:val="center" w:pos="4536"/>
        </w:tabs>
        <w:spacing w:line="276" w:lineRule="auto"/>
        <w:ind w:left="0" w:firstLine="0"/>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Инсталация за механично – биологично третиране (МБТ)</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На площадка „Садината“, с. Яна, район „Кремиковци“ е изградена и въведена в експлоатация с Разрешение за ползване №СТ-05-1517/12.09.2015 г., Инсталация за механично-биологично третиране (МБТ) на отпадъци с производство на RDF гориво. Инсталацията за МБТ на отпадъци е проектирана да третира до 1300 т. отпадъци на денонощие или 410 000 т/година. Процесът за третиране на отпадъци в инсталацията се извършва чрез </w:t>
      </w:r>
      <w:proofErr w:type="spellStart"/>
      <w:r>
        <w:rPr>
          <w:rFonts w:ascii="Palatino Linotype" w:eastAsia="Palatino Linotype" w:hAnsi="Palatino Linotype" w:cs="Palatino Linotype"/>
        </w:rPr>
        <w:t>Herhof</w:t>
      </w:r>
      <w:proofErr w:type="spellEnd"/>
      <w:r>
        <w:rPr>
          <w:rFonts w:ascii="Palatino Linotype" w:eastAsia="Palatino Linotype" w:hAnsi="Palatino Linotype" w:cs="Palatino Linotype"/>
        </w:rPr>
        <w:t xml:space="preserve"> технология, включваща следните технологични възли:</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Приемане и предварителна обработка на входящите твърди битови отпадъци;</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Механични разделяне и сортиране на рециклируеми материали;</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Биологично сушене;</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Механично третиране на биологично изсушения продукт за извличане на рециклируемите фракции и производство на RDF.</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Компостиране;</w:t>
      </w:r>
    </w:p>
    <w:p w:rsidR="00736591" w:rsidRDefault="00E14A58">
      <w:pPr>
        <w:numPr>
          <w:ilvl w:val="0"/>
          <w:numId w:val="13"/>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Рафиниране на </w:t>
      </w:r>
      <w:proofErr w:type="spellStart"/>
      <w:r>
        <w:rPr>
          <w:rFonts w:ascii="Palatino Linotype" w:eastAsia="Palatino Linotype" w:hAnsi="Palatino Linotype" w:cs="Palatino Linotype"/>
          <w:color w:val="000000"/>
        </w:rPr>
        <w:t>компостирания</w:t>
      </w:r>
      <w:proofErr w:type="spellEnd"/>
      <w:r>
        <w:rPr>
          <w:rFonts w:ascii="Palatino Linotype" w:eastAsia="Palatino Linotype" w:hAnsi="Palatino Linotype" w:cs="Palatino Linotype"/>
          <w:color w:val="000000"/>
        </w:rPr>
        <w:t xml:space="preserve"> материал.</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Производственият процес в инсталацията за МБТ, преминава през следните технологични стъпки:</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rPr>
          <w:rFonts w:ascii="Palatino Linotype" w:eastAsia="Palatino Linotype" w:hAnsi="Palatino Linotype" w:cs="Palatino Linotype"/>
        </w:rPr>
      </w:pPr>
      <w:r>
        <w:rPr>
          <w:rFonts w:ascii="Palatino Linotype" w:eastAsia="Palatino Linotype" w:hAnsi="Palatino Linotype" w:cs="Palatino Linotype"/>
          <w:noProof/>
          <w:lang w:val="en-US" w:eastAsia="en-US"/>
        </w:rPr>
        <w:drawing>
          <wp:inline distT="0" distB="0" distL="0" distR="0">
            <wp:extent cx="5989164" cy="1366117"/>
            <wp:effectExtent l="0" t="0" r="0" b="0"/>
            <wp:docPr id="7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989164" cy="1366117"/>
                    </a:xfrm>
                    <a:prstGeom prst="rect">
                      <a:avLst/>
                    </a:prstGeom>
                    <a:ln/>
                  </pic:spPr>
                </pic:pic>
              </a:graphicData>
            </a:graphic>
          </wp:inline>
        </w:drawing>
      </w:r>
    </w:p>
    <w:p w:rsidR="00736591" w:rsidRDefault="00E14A58">
      <w:pPr>
        <w:pBdr>
          <w:top w:val="nil"/>
          <w:left w:val="nil"/>
          <w:bottom w:val="nil"/>
          <w:right w:val="nil"/>
          <w:between w:val="nil"/>
        </w:pBdr>
        <w:spacing w:after="200"/>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Фигура 1 Технологична блок-схема на инсталация за МБТ</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Завода за механично-биологично третиране е разположен на площ от 106 204 м</w:t>
      </w:r>
      <w:r>
        <w:rPr>
          <w:rFonts w:ascii="Palatino Linotype" w:eastAsia="Palatino Linotype" w:hAnsi="Palatino Linotype" w:cs="Palatino Linotype"/>
          <w:vertAlign w:val="superscript"/>
        </w:rPr>
        <w:t>2</w:t>
      </w:r>
      <w:r>
        <w:rPr>
          <w:rFonts w:ascii="Palatino Linotype" w:eastAsia="Palatino Linotype" w:hAnsi="Palatino Linotype" w:cs="Palatino Linotype"/>
        </w:rPr>
        <w:t>, на които са разположени следните основни съоръжения:</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Сграда за механично сепариране </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биологично сушене;</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получаване на компост;</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производство на RDF;</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съхранение на RDF;</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пречистване на компост (CLO);</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Сграда за зреене и съхранение на компост (CLO);</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lastRenderedPageBreak/>
        <w:t>Понижаваща и разпределителна подстанция за 110/20kV;</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Инсталация за пречистване на отпадни води;</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Мостова везна с командна зала за напускащи територията на обекта автомобили;</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Биофилтри;</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Филтри за обезпрашаване;</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Пътна мрежа и зелени площи.</w:t>
      </w:r>
    </w:p>
    <w:p w:rsidR="00736591" w:rsidRDefault="00736591">
      <w:pPr>
        <w:tabs>
          <w:tab w:val="left" w:pos="426"/>
          <w:tab w:val="center" w:pos="4536"/>
        </w:tabs>
        <w:spacing w:line="276" w:lineRule="auto"/>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noProof/>
          <w:lang w:val="en-US" w:eastAsia="en-US"/>
        </w:rPr>
        <w:drawing>
          <wp:inline distT="0" distB="0" distL="0" distR="0">
            <wp:extent cx="5790968" cy="4189138"/>
            <wp:effectExtent l="0" t="0" r="0" b="0"/>
            <wp:docPr id="8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790968" cy="4189138"/>
                    </a:xfrm>
                    <a:prstGeom prst="rect">
                      <a:avLst/>
                    </a:prstGeom>
                    <a:ln/>
                  </pic:spPr>
                </pic:pic>
              </a:graphicData>
            </a:graphic>
          </wp:inline>
        </w:drawing>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Легенда: </w:t>
      </w:r>
    </w:p>
    <w:tbl>
      <w:tblPr>
        <w:tblStyle w:val="af1"/>
        <w:tblW w:w="9062" w:type="dxa"/>
        <w:tblBorders>
          <w:top w:val="nil"/>
          <w:left w:val="nil"/>
          <w:bottom w:val="nil"/>
          <w:right w:val="nil"/>
          <w:insideH w:val="nil"/>
          <w:insideV w:val="nil"/>
        </w:tblBorders>
        <w:tblLayout w:type="fixed"/>
        <w:tblLook w:val="0400" w:firstRow="0" w:lastRow="0" w:firstColumn="0" w:lastColumn="0" w:noHBand="0" w:noVBand="1"/>
      </w:tblPr>
      <w:tblGrid>
        <w:gridCol w:w="851"/>
        <w:gridCol w:w="8211"/>
      </w:tblGrid>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Пречиствателна станция за отпадни води</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RDF натоварване</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RDF производство</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Приемна сграда</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Механично третиране</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Био-сушене</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Сепариране</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Биофилтри</w:t>
            </w:r>
          </w:p>
        </w:tc>
      </w:tr>
      <w:tr w:rsidR="00736591">
        <w:tc>
          <w:tcPr>
            <w:tcW w:w="851" w:type="dxa"/>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w:t>
            </w:r>
          </w:p>
        </w:tc>
        <w:tc>
          <w:tcPr>
            <w:tcW w:w="8211" w:type="dxa"/>
          </w:tcPr>
          <w:p w:rsidR="00736591" w:rsidRDefault="00E14A58">
            <w:pPr>
              <w:tabs>
                <w:tab w:val="left" w:pos="426"/>
                <w:tab w:val="center" w:pos="4536"/>
              </w:tabs>
              <w:spacing w:line="276" w:lineRule="auto"/>
              <w:jc w:val="both"/>
              <w:rPr>
                <w:rFonts w:ascii="Palatino Linotype" w:eastAsia="Palatino Linotype" w:hAnsi="Palatino Linotype" w:cs="Palatino Linotype"/>
                <w:i/>
                <w:sz w:val="18"/>
                <w:szCs w:val="18"/>
              </w:rPr>
            </w:pPr>
            <w:r>
              <w:rPr>
                <w:rFonts w:ascii="Palatino Linotype" w:eastAsia="Palatino Linotype" w:hAnsi="Palatino Linotype" w:cs="Palatino Linotype"/>
                <w:i/>
                <w:sz w:val="18"/>
                <w:szCs w:val="18"/>
              </w:rPr>
              <w:t>Биофилтри</w:t>
            </w:r>
          </w:p>
        </w:tc>
      </w:tr>
    </w:tbl>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b/>
          <w:i/>
        </w:rPr>
      </w:pPr>
      <w:r>
        <w:rPr>
          <w:rFonts w:ascii="Palatino Linotype" w:eastAsia="Palatino Linotype" w:hAnsi="Palatino Linotype" w:cs="Palatino Linotype"/>
          <w:b/>
          <w:i/>
        </w:rPr>
        <w:lastRenderedPageBreak/>
        <w:t>Приемна сграда</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Приемането на генерираните битови отпадъци от територията на Столична община се осъществява в приемна сграда. Доставянето на отпадъците се разтоварват в два бункера с общ капацитет от 10 970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Два мостови крана с възможности за работа в ръчен и автоматичен режим, захранват четири технологични линии, подавайки отпадъците към станции за ръчно сортиране, машини за отваряне на торбички с отпадъци, сепаратори за черни метали и станция за контрол на качеството им. Приемната сграда е оборудвана с инсталации и съоръжения за контрол на емисиите на миризми и прах с цел осигуряване на здравословни условия на труд и елиминиране на дифузията на миризми и прах в околната среда. От приемната сграда предварително третираните отпадъци се подават към сграда за механично сепариране.</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b/>
          <w:i/>
        </w:rPr>
      </w:pPr>
      <w:r>
        <w:rPr>
          <w:rFonts w:ascii="Palatino Linotype" w:eastAsia="Palatino Linotype" w:hAnsi="Palatino Linotype" w:cs="Palatino Linotype"/>
          <w:b/>
          <w:i/>
        </w:rPr>
        <w:t>Сграда за механично сепариране</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тази сграда отпадъците се разделят на:</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Рециклируеми отпадъци (хартия, пластмаса и др.);</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Фракция за биологично сушене;</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Фракция за компостиране;</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Технологията е организирана в четири успоредни линии, съответстващи на броя им в приемна зона. Работят системи за обезмирисяване и </w:t>
      </w:r>
      <w:proofErr w:type="spellStart"/>
      <w:r>
        <w:rPr>
          <w:rFonts w:ascii="Palatino Linotype" w:eastAsia="Palatino Linotype" w:hAnsi="Palatino Linotype" w:cs="Palatino Linotype"/>
        </w:rPr>
        <w:t>прахоулавяне</w:t>
      </w:r>
      <w:proofErr w:type="spellEnd"/>
      <w:r>
        <w:rPr>
          <w:rFonts w:ascii="Palatino Linotype" w:eastAsia="Palatino Linotype" w:hAnsi="Palatino Linotype" w:cs="Palatino Linotype"/>
        </w:rPr>
        <w:t>. Станцията за ръчно сортиране в сградата е проектирана като напълно капсулирано помещение с подходящи размери и работни места. В кабината на станцията за ръчно сортиране могат да се регенерират следните рециклируеми фракции, след което същите да се транспортират до съответните контейнери:</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Смесени хартиени отпадъци;</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Картон;</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Пластмасово фолио;</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Полиетиленов </w:t>
      </w:r>
      <w:proofErr w:type="spellStart"/>
      <w:r>
        <w:rPr>
          <w:rFonts w:ascii="Palatino Linotype" w:eastAsia="Palatino Linotype" w:hAnsi="Palatino Linotype" w:cs="Palatino Linotype"/>
          <w:color w:val="000000"/>
        </w:rPr>
        <w:t>терафталат</w:t>
      </w:r>
      <w:proofErr w:type="spellEnd"/>
      <w:r>
        <w:rPr>
          <w:rFonts w:ascii="Palatino Linotype" w:eastAsia="Palatino Linotype" w:hAnsi="Palatino Linotype" w:cs="Palatino Linotype"/>
          <w:color w:val="000000"/>
        </w:rPr>
        <w:t>;</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Полиетилен с висока плътност/Полипропилен</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сградата след станцията за ръчно сортиране отпадъците се </w:t>
      </w:r>
      <w:proofErr w:type="spellStart"/>
      <w:r>
        <w:rPr>
          <w:rFonts w:ascii="Palatino Linotype" w:eastAsia="Palatino Linotype" w:hAnsi="Palatino Linotype" w:cs="Palatino Linotype"/>
        </w:rPr>
        <w:t>шредират</w:t>
      </w:r>
      <w:proofErr w:type="spellEnd"/>
      <w:r>
        <w:rPr>
          <w:rFonts w:ascii="Palatino Linotype" w:eastAsia="Palatino Linotype" w:hAnsi="Palatino Linotype" w:cs="Palatino Linotype"/>
        </w:rPr>
        <w:t>/раздробяват, преминават отново през сепаратори за черни метали и по лентови транспортьори се насочват към сграда за биологично сушене.</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b/>
          <w:i/>
        </w:rPr>
      </w:pPr>
      <w:r>
        <w:rPr>
          <w:rFonts w:ascii="Palatino Linotype" w:eastAsia="Palatino Linotype" w:hAnsi="Palatino Linotype" w:cs="Palatino Linotype"/>
          <w:b/>
          <w:i/>
        </w:rPr>
        <w:t>Сграда за биологично сушене</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Процесът на биологично сушене се извършва в сграда за биологично сушене. Целите на биологичното сушене са следните:</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Хигиенизиране на органичната материя;</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Отстраняване на водата;</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Увеличаване на калорийността на отпадъците;</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Съоръжението за биологично сушене се състои от 26 клетки за биологично сушене. Целият процес е напълно автоматизиран и се управлява от командна зала на инсталацията.</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реактора за биологичното сушене протича гниене на биоразградимите органични компоненти  на отпадъка при успоредно производство на топлина, което води до увеличаване на температурата на материала и неговото изсушаване. Така изсушеният и стабилизиран материал се </w:t>
      </w:r>
      <w:proofErr w:type="spellStart"/>
      <w:r>
        <w:rPr>
          <w:rFonts w:ascii="Palatino Linotype" w:eastAsia="Palatino Linotype" w:hAnsi="Palatino Linotype" w:cs="Palatino Linotype"/>
        </w:rPr>
        <w:t>превхърля</w:t>
      </w:r>
      <w:proofErr w:type="spellEnd"/>
      <w:r>
        <w:rPr>
          <w:rFonts w:ascii="Palatino Linotype" w:eastAsia="Palatino Linotype" w:hAnsi="Palatino Linotype" w:cs="Palatino Linotype"/>
        </w:rPr>
        <w:t xml:space="preserve"> с помощта на специализирани мостови кранове върху транспортьори, които извозват биологично изсушения материал към разположената след тях сграда.</w:t>
      </w:r>
    </w:p>
    <w:p w:rsidR="00736591" w:rsidRDefault="00736591">
      <w:pPr>
        <w:tabs>
          <w:tab w:val="left" w:pos="426"/>
          <w:tab w:val="center" w:pos="4536"/>
        </w:tabs>
        <w:spacing w:line="276" w:lineRule="auto"/>
        <w:jc w:val="both"/>
        <w:rPr>
          <w:rFonts w:ascii="Palatino Linotype" w:eastAsia="Palatino Linotype" w:hAnsi="Palatino Linotype" w:cs="Palatino Linotype"/>
          <w:b/>
          <w:i/>
        </w:rPr>
      </w:pPr>
    </w:p>
    <w:p w:rsidR="00736591" w:rsidRDefault="00E14A58">
      <w:pPr>
        <w:tabs>
          <w:tab w:val="left" w:pos="426"/>
          <w:tab w:val="center" w:pos="4536"/>
        </w:tabs>
        <w:spacing w:line="276" w:lineRule="auto"/>
        <w:jc w:val="both"/>
        <w:rPr>
          <w:rFonts w:ascii="Palatino Linotype" w:eastAsia="Palatino Linotype" w:hAnsi="Palatino Linotype" w:cs="Palatino Linotype"/>
          <w:b/>
          <w:i/>
        </w:rPr>
      </w:pPr>
      <w:r>
        <w:rPr>
          <w:rFonts w:ascii="Palatino Linotype" w:eastAsia="Palatino Linotype" w:hAnsi="Palatino Linotype" w:cs="Palatino Linotype"/>
          <w:b/>
          <w:i/>
        </w:rPr>
        <w:t>Сграда за производство на RDF</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сградата за производство на RDF протича процес по разделяне на отпадъците след биологичното сушене. В този стадий се извличат съдържащите се в отпадъците черни метали, цветни метали и стъкло, инертните материали и материалите за производство на RDF гориво (гориво от отпадъци).</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На входа в сградата са монтирани три двуредови </w:t>
      </w:r>
      <w:proofErr w:type="spellStart"/>
      <w:r>
        <w:rPr>
          <w:rFonts w:ascii="Palatino Linotype" w:eastAsia="Palatino Linotype" w:hAnsi="Palatino Linotype" w:cs="Palatino Linotype"/>
        </w:rPr>
        <w:t>вибросита</w:t>
      </w:r>
      <w:proofErr w:type="spellEnd"/>
      <w:r>
        <w:rPr>
          <w:rFonts w:ascii="Palatino Linotype" w:eastAsia="Palatino Linotype" w:hAnsi="Palatino Linotype" w:cs="Palatino Linotype"/>
        </w:rPr>
        <w:t xml:space="preserve"> за предварително пресяване на биологично изсушения материал, разделяйки отпадъците на три потока. Използват се сепариращи техники като: магнитен сепаратор за черни метали; </w:t>
      </w:r>
      <w:proofErr w:type="spellStart"/>
      <w:r>
        <w:rPr>
          <w:rFonts w:ascii="Palatino Linotype" w:eastAsia="Palatino Linotype" w:hAnsi="Palatino Linotype" w:cs="Palatino Linotype"/>
        </w:rPr>
        <w:t>вихротоков</w:t>
      </w:r>
      <w:proofErr w:type="spellEnd"/>
      <w:r>
        <w:rPr>
          <w:rFonts w:ascii="Palatino Linotype" w:eastAsia="Palatino Linotype" w:hAnsi="Palatino Linotype" w:cs="Palatino Linotype"/>
        </w:rPr>
        <w:t xml:space="preserve"> сепаратор за цветни метали; ръчен контрол на качеството, NIR сепаратор за PVC, </w:t>
      </w:r>
      <w:proofErr w:type="spellStart"/>
      <w:r>
        <w:rPr>
          <w:rFonts w:ascii="Palatino Linotype" w:eastAsia="Palatino Linotype" w:hAnsi="Palatino Linotype" w:cs="Palatino Linotype"/>
        </w:rPr>
        <w:t>денсиметрични</w:t>
      </w:r>
      <w:proofErr w:type="spellEnd"/>
      <w:r>
        <w:rPr>
          <w:rFonts w:ascii="Palatino Linotype" w:eastAsia="Palatino Linotype" w:hAnsi="Palatino Linotype" w:cs="Palatino Linotype"/>
        </w:rPr>
        <w:t xml:space="preserve"> масла и </w:t>
      </w:r>
      <w:proofErr w:type="spellStart"/>
      <w:r>
        <w:rPr>
          <w:rFonts w:ascii="Palatino Linotype" w:eastAsia="Palatino Linotype" w:hAnsi="Palatino Linotype" w:cs="Palatino Linotype"/>
        </w:rPr>
        <w:t>вибро</w:t>
      </w:r>
      <w:proofErr w:type="spellEnd"/>
      <w:r>
        <w:rPr>
          <w:rFonts w:ascii="Palatino Linotype" w:eastAsia="Palatino Linotype" w:hAnsi="Palatino Linotype" w:cs="Palatino Linotype"/>
        </w:rPr>
        <w:t xml:space="preserve"> сито, оптични/лазерни сепаратори, магнитни и </w:t>
      </w:r>
      <w:proofErr w:type="spellStart"/>
      <w:r>
        <w:rPr>
          <w:rFonts w:ascii="Palatino Linotype" w:eastAsia="Palatino Linotype" w:hAnsi="Palatino Linotype" w:cs="Palatino Linotype"/>
        </w:rPr>
        <w:t>вихровотокови</w:t>
      </w:r>
      <w:proofErr w:type="spellEnd"/>
      <w:r>
        <w:rPr>
          <w:rFonts w:ascii="Palatino Linotype" w:eastAsia="Palatino Linotype" w:hAnsi="Palatino Linotype" w:cs="Palatino Linotype"/>
        </w:rPr>
        <w:t xml:space="preserve"> устройства за постигане на прецизно отделяне на хартия, пластмаса, кожа, органични материали, гума, RDF, стъкло, черни и цветни метали, инертни материали и др.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Към настоящият момент  енергийното оползотворяване на произведеното RDF гориво се планира да се извършва в Инсталация за комбинирано производство на енергия (топлинна и електрическа).</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tabs>
          <w:tab w:val="left" w:pos="426"/>
          <w:tab w:val="center" w:pos="4536"/>
        </w:tabs>
        <w:spacing w:line="276" w:lineRule="auto"/>
        <w:jc w:val="both"/>
        <w:rPr>
          <w:rFonts w:ascii="Palatino Linotype" w:eastAsia="Palatino Linotype" w:hAnsi="Palatino Linotype" w:cs="Palatino Linotype"/>
          <w:b/>
          <w:i/>
        </w:rPr>
      </w:pPr>
      <w:r>
        <w:rPr>
          <w:rFonts w:ascii="Palatino Linotype" w:eastAsia="Palatino Linotype" w:hAnsi="Palatino Linotype" w:cs="Palatino Linotype"/>
          <w:b/>
          <w:i/>
        </w:rPr>
        <w:t>Сграда за товарене и съхранение на RDF</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сградата за товарене и съхранение на RDF, горивото може да се съхранява под формата на бали при наличие на капацитет за съхранение в продължение на поне 1 седмица.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Целия процес на преработка е напълно автоматизиран и  контролиран в реално време чрез интегриран мониторинг на процеса и система за събиране на данни (SCADA), която установява, регулира, контролира, регистрира и анализира техническото оборудване на МБТ и инфраструктурното техническо оборудване на сградите.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Потоците на отпадъци се пренасят чрез лентови транспортьори от една сграда в друга. Въздушните емисии в завода се контролират от интегрирани </w:t>
      </w:r>
      <w:proofErr w:type="spellStart"/>
      <w:r>
        <w:rPr>
          <w:rFonts w:ascii="Palatino Linotype" w:eastAsia="Palatino Linotype" w:hAnsi="Palatino Linotype" w:cs="Palatino Linotype"/>
        </w:rPr>
        <w:t>обепрашителни</w:t>
      </w:r>
      <w:proofErr w:type="spellEnd"/>
      <w:r>
        <w:rPr>
          <w:rFonts w:ascii="Palatino Linotype" w:eastAsia="Palatino Linotype" w:hAnsi="Palatino Linotype" w:cs="Palatino Linotype"/>
        </w:rPr>
        <w:t xml:space="preserve">  и </w:t>
      </w:r>
      <w:proofErr w:type="spellStart"/>
      <w:r>
        <w:rPr>
          <w:rFonts w:ascii="Palatino Linotype" w:eastAsia="Palatino Linotype" w:hAnsi="Palatino Linotype" w:cs="Palatino Linotype"/>
        </w:rPr>
        <w:t>обезмирисителни</w:t>
      </w:r>
      <w:proofErr w:type="spellEnd"/>
      <w:r>
        <w:rPr>
          <w:rFonts w:ascii="Palatino Linotype" w:eastAsia="Palatino Linotype" w:hAnsi="Palatino Linotype" w:cs="Palatino Linotype"/>
        </w:rPr>
        <w:t xml:space="preserve"> системи, а отпадъчните води се третират в отделна пречиствателна станция.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 xml:space="preserve">За периода 2018 – 2020 г. в Инсталацията за механично-биологично третиране на Столична община е извършено третиране на отпадъци в общо количество и </w:t>
      </w:r>
      <w:proofErr w:type="spellStart"/>
      <w:r>
        <w:rPr>
          <w:rFonts w:ascii="Palatino Linotype" w:eastAsia="Palatino Linotype" w:hAnsi="Palatino Linotype" w:cs="Palatino Linotype"/>
        </w:rPr>
        <w:t>среднодневен</w:t>
      </w:r>
      <w:proofErr w:type="spellEnd"/>
      <w:r>
        <w:rPr>
          <w:rFonts w:ascii="Palatino Linotype" w:eastAsia="Palatino Linotype" w:hAnsi="Palatino Linotype" w:cs="Palatino Linotype"/>
        </w:rPr>
        <w:t xml:space="preserve"> капацитет, посочен в таблицата по-долу:</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3 Количества третирани отпадъци в инсталация за МБТ (2018 – 2020 г.)</w:t>
      </w:r>
    </w:p>
    <w:tbl>
      <w:tblPr>
        <w:tblStyle w:val="af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94"/>
        <w:gridCol w:w="1294"/>
        <w:gridCol w:w="1294"/>
        <w:gridCol w:w="1295"/>
        <w:gridCol w:w="1295"/>
        <w:gridCol w:w="1295"/>
        <w:gridCol w:w="1295"/>
      </w:tblGrid>
      <w:tr w:rsidR="00736591">
        <w:tc>
          <w:tcPr>
            <w:tcW w:w="9062" w:type="dxa"/>
            <w:gridSpan w:val="7"/>
            <w:shd w:val="clear" w:color="auto" w:fill="ACB9CA"/>
          </w:tcPr>
          <w:p w:rsidR="00736591" w:rsidRDefault="00E14A58">
            <w:pPr>
              <w:tabs>
                <w:tab w:val="left" w:pos="426"/>
                <w:tab w:val="center" w:pos="453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Инсталация за механично-биологично третиране на отпадъци</w:t>
            </w:r>
          </w:p>
        </w:tc>
      </w:tr>
      <w:tr w:rsidR="00736591">
        <w:trPr>
          <w:trHeight w:val="312"/>
        </w:trPr>
        <w:tc>
          <w:tcPr>
            <w:tcW w:w="1294" w:type="dxa"/>
            <w:vMerge w:val="restart"/>
          </w:tcPr>
          <w:p w:rsidR="00736591" w:rsidRDefault="00E14A58">
            <w:pPr>
              <w:tabs>
                <w:tab w:val="left" w:pos="426"/>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Капацитет [t/24h], съгласно КР</w:t>
            </w:r>
          </w:p>
        </w:tc>
        <w:tc>
          <w:tcPr>
            <w:tcW w:w="2588"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третиран отпадък за 2020 г.</w:t>
            </w:r>
          </w:p>
        </w:tc>
        <w:tc>
          <w:tcPr>
            <w:tcW w:w="2590"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третиран отпадък за 2019 г.</w:t>
            </w:r>
          </w:p>
        </w:tc>
        <w:tc>
          <w:tcPr>
            <w:tcW w:w="2590" w:type="dxa"/>
            <w:gridSpan w:val="2"/>
          </w:tcPr>
          <w:p w:rsidR="00736591" w:rsidRDefault="00E14A58">
            <w:pPr>
              <w:tabs>
                <w:tab w:val="left" w:pos="426"/>
                <w:tab w:val="center" w:pos="453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Количество третиран отпадък за 2018 г.</w:t>
            </w:r>
          </w:p>
        </w:tc>
      </w:tr>
      <w:tr w:rsidR="00736591">
        <w:trPr>
          <w:trHeight w:val="294"/>
        </w:trPr>
        <w:tc>
          <w:tcPr>
            <w:tcW w:w="1294"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1294"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третиран отпадък (тона)</w:t>
            </w:r>
          </w:p>
        </w:tc>
        <w:tc>
          <w:tcPr>
            <w:tcW w:w="1294"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Третиран отпадък за денонощие</w:t>
            </w:r>
          </w:p>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(t/24h)</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третиран отпадък (тона)</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Третиран отпадък за денонощие (t/24h)</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 количество третиран отпадък (тона)</w:t>
            </w:r>
          </w:p>
        </w:tc>
        <w:tc>
          <w:tcPr>
            <w:tcW w:w="1295" w:type="dxa"/>
          </w:tcPr>
          <w:p w:rsidR="00736591" w:rsidRDefault="00E14A58">
            <w:pPr>
              <w:tabs>
                <w:tab w:val="left" w:pos="42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Третиран отпадък за денонощие (t/24h)</w:t>
            </w:r>
          </w:p>
        </w:tc>
      </w:tr>
      <w:tr w:rsidR="00736591">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1300</w:t>
            </w:r>
          </w:p>
        </w:tc>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394 732,690</w:t>
            </w:r>
          </w:p>
        </w:tc>
        <w:tc>
          <w:tcPr>
            <w:tcW w:w="1294"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1 078,505</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388 194,650</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1 063,547</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367 106,01</w:t>
            </w:r>
          </w:p>
        </w:tc>
        <w:tc>
          <w:tcPr>
            <w:tcW w:w="1295" w:type="dxa"/>
          </w:tcPr>
          <w:p w:rsidR="00736591" w:rsidRDefault="00E14A58">
            <w:pPr>
              <w:tabs>
                <w:tab w:val="left" w:pos="426"/>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1 005,77</w:t>
            </w:r>
          </w:p>
        </w:tc>
      </w:tr>
    </w:tbl>
    <w:p w:rsidR="00736591" w:rsidRDefault="00E14A58">
      <w:pPr>
        <w:tabs>
          <w:tab w:val="left" w:pos="426"/>
          <w:tab w:val="center" w:pos="4536"/>
        </w:tabs>
        <w:spacing w:line="276" w:lineRule="auto"/>
        <w:jc w:val="right"/>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Източник: КР №431-Н0/2012 г.</w:t>
      </w:r>
    </w:p>
    <w:p w:rsidR="00736591" w:rsidRDefault="00736591">
      <w:pPr>
        <w:tabs>
          <w:tab w:val="left" w:pos="426"/>
          <w:tab w:val="center" w:pos="4536"/>
        </w:tabs>
        <w:spacing w:line="276" w:lineRule="auto"/>
        <w:jc w:val="right"/>
        <w:rPr>
          <w:rFonts w:ascii="Palatino Linotype" w:eastAsia="Palatino Linotype" w:hAnsi="Palatino Linotype" w:cs="Palatino Linotype"/>
          <w:i/>
          <w:sz w:val="20"/>
          <w:szCs w:val="20"/>
        </w:rPr>
      </w:pPr>
    </w:p>
    <w:p w:rsidR="00736591" w:rsidRDefault="00E14A58">
      <w:pPr>
        <w:numPr>
          <w:ilvl w:val="0"/>
          <w:numId w:val="3"/>
        </w:numPr>
        <w:pBdr>
          <w:top w:val="nil"/>
          <w:left w:val="nil"/>
          <w:bottom w:val="nil"/>
          <w:right w:val="nil"/>
          <w:between w:val="nil"/>
        </w:pBdr>
        <w:tabs>
          <w:tab w:val="left" w:pos="426"/>
          <w:tab w:val="center" w:pos="4536"/>
        </w:tabs>
        <w:spacing w:line="276" w:lineRule="auto"/>
        <w:ind w:left="0" w:firstLine="0"/>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Инсталация за биологично третиране (ИБТ)</w:t>
      </w:r>
    </w:p>
    <w:p w:rsidR="00736591" w:rsidRDefault="00E14A58">
      <w:p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Инсталацията за биологично третиране на Столична община е разположена на площадка „Хан Богров“, в местността „Мало </w:t>
      </w:r>
      <w:proofErr w:type="spellStart"/>
      <w:r>
        <w:rPr>
          <w:rFonts w:ascii="Palatino Linotype" w:eastAsia="Palatino Linotype" w:hAnsi="Palatino Linotype" w:cs="Palatino Linotype"/>
          <w:color w:val="000000"/>
        </w:rPr>
        <w:t>ливаде</w:t>
      </w:r>
      <w:proofErr w:type="spellEnd"/>
      <w:r>
        <w:rPr>
          <w:rFonts w:ascii="Palatino Linotype" w:eastAsia="Palatino Linotype" w:hAnsi="Palatino Linotype" w:cs="Palatino Linotype"/>
          <w:color w:val="000000"/>
        </w:rPr>
        <w:t>“, с. Хан Богров, район „Кремиковци“. Съгласно Общия устройствен план (ОУП) на гр. София, площадката попада в устройствена зона „</w:t>
      </w:r>
      <w:proofErr w:type="spellStart"/>
      <w:r>
        <w:rPr>
          <w:rFonts w:ascii="Palatino Linotype" w:eastAsia="Palatino Linotype" w:hAnsi="Palatino Linotype" w:cs="Palatino Linotype"/>
          <w:color w:val="000000"/>
        </w:rPr>
        <w:t>Тсм</w:t>
      </w:r>
      <w:proofErr w:type="spellEnd"/>
      <w:r>
        <w:rPr>
          <w:rFonts w:ascii="Palatino Linotype" w:eastAsia="Palatino Linotype" w:hAnsi="Palatino Linotype" w:cs="Palatino Linotype"/>
          <w:color w:val="000000"/>
        </w:rPr>
        <w:t>“ – терени за сметища и инсталации за преработка на отпадъци“, с обща площ от 70 240 м</w:t>
      </w:r>
      <w:r>
        <w:rPr>
          <w:rFonts w:ascii="Palatino Linotype" w:eastAsia="Palatino Linotype" w:hAnsi="Palatino Linotype" w:cs="Palatino Linotype"/>
          <w:color w:val="000000"/>
          <w:vertAlign w:val="superscript"/>
        </w:rPr>
        <w:t>2</w:t>
      </w:r>
      <w:r>
        <w:rPr>
          <w:rFonts w:ascii="Palatino Linotype" w:eastAsia="Palatino Linotype" w:hAnsi="Palatino Linotype" w:cs="Palatino Linotype"/>
          <w:color w:val="000000"/>
        </w:rPr>
        <w:t xml:space="preserve">. </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Инсталацията за биологично третиране (ИБТ) е изградена в рамките на Фаза I на Проект №DIR -592113-1-9 “Интегрирана система от съоръжения за третиране на битови отпадъци на Столична община“ , включваща:</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Инсталация за компостиране на биоразградими отпадъци с капацитет 20 000 тона/година;</w:t>
      </w:r>
    </w:p>
    <w:p w:rsidR="00736591" w:rsidRDefault="00E14A58">
      <w:pPr>
        <w:numPr>
          <w:ilvl w:val="0"/>
          <w:numId w:val="6"/>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Инсталация за компостиране на зелени отпадъци с капацитет  24 000 тона/година.</w:t>
      </w:r>
    </w:p>
    <w:p w:rsidR="00736591" w:rsidRDefault="00E14A58">
      <w:pPr>
        <w:tabs>
          <w:tab w:val="left" w:pos="42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инсталациите се събират и преработват зелените отпадъци, генерирани на територията на Столична община – клони, дървета, трева, които се събират от паркове, градини, междублокови пространства и дворове, в т.ч. хранителни отпадъци от училища, детски градини, търговски обекти, ресторанти, заведения за обществено хранене (общо 723 обекта към 2020 г.). </w:t>
      </w:r>
    </w:p>
    <w:p w:rsidR="00736591" w:rsidRDefault="00736591">
      <w:pPr>
        <w:tabs>
          <w:tab w:val="left" w:pos="426"/>
          <w:tab w:val="center" w:pos="4536"/>
        </w:tabs>
        <w:spacing w:line="276" w:lineRule="auto"/>
        <w:jc w:val="both"/>
        <w:rPr>
          <w:rFonts w:ascii="Palatino Linotype" w:eastAsia="Palatino Linotype" w:hAnsi="Palatino Linotype" w:cs="Palatino Linotype"/>
        </w:rPr>
      </w:pPr>
    </w:p>
    <w:p w:rsidR="00736591" w:rsidRDefault="00E14A58">
      <w:pPr>
        <w:shd w:val="clear" w:color="auto" w:fill="E2EFD9"/>
        <w:tabs>
          <w:tab w:val="left" w:pos="426"/>
          <w:tab w:val="center" w:pos="4536"/>
        </w:tabs>
        <w:spacing w:line="276" w:lineRule="auto"/>
        <w:rPr>
          <w:rFonts w:ascii="Palatino Linotype" w:eastAsia="Palatino Linotype" w:hAnsi="Palatino Linotype" w:cs="Palatino Linotype"/>
          <w:b/>
          <w:i/>
        </w:rPr>
      </w:pPr>
      <w:r>
        <w:rPr>
          <w:rFonts w:ascii="Palatino Linotype" w:eastAsia="Palatino Linotype" w:hAnsi="Palatino Linotype" w:cs="Palatino Linotype"/>
          <w:b/>
          <w:i/>
        </w:rPr>
        <w:t>Инсталация за компостиране на хранителни биоотпадъци с капацитет 20 000 т/год.</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rPr>
        <w:t xml:space="preserve">Основното предназначение и цели на Инсталацията за компостиране на биоразградими отпадъци е преработка на разделно събраните хранителни отпадъци (био-отпадъци или биомаса) от търговски обекти и домакинства на територията на Столична община. В инсталацията за преработка на биоразградими отпадъци, органичният материал се </w:t>
      </w:r>
      <w:r>
        <w:rPr>
          <w:rFonts w:ascii="Palatino Linotype" w:eastAsia="Palatino Linotype" w:hAnsi="Palatino Linotype" w:cs="Palatino Linotype"/>
        </w:rPr>
        <w:lastRenderedPageBreak/>
        <w:t xml:space="preserve">обработва до получаване на суспензия, която се отвежда за третиране в зона за анаеробно разграждане. В резултат на механична обработка, суспензията постъпва в буферен резервоар, чиято роля е да смеси и хомогенизира материала. Буферният резервоар е оборудван с две бъркалки за изравняване на пиковете в концентрацията и предотвратяване на утаяването. Процесът на ферментация се осъществява в </w:t>
      </w:r>
      <w:proofErr w:type="spellStart"/>
      <w:r>
        <w:rPr>
          <w:rFonts w:ascii="Palatino Linotype" w:eastAsia="Palatino Linotype" w:hAnsi="Palatino Linotype" w:cs="Palatino Linotype"/>
        </w:rPr>
        <w:t>биореактор</w:t>
      </w:r>
      <w:proofErr w:type="spellEnd"/>
      <w:r>
        <w:rPr>
          <w:rFonts w:ascii="Palatino Linotype" w:eastAsia="Palatino Linotype" w:hAnsi="Palatino Linotype" w:cs="Palatino Linotype"/>
        </w:rPr>
        <w:t xml:space="preserve"> при </w:t>
      </w:r>
      <w:proofErr w:type="spellStart"/>
      <w:r>
        <w:rPr>
          <w:rFonts w:ascii="Palatino Linotype" w:eastAsia="Palatino Linotype" w:hAnsi="Palatino Linotype" w:cs="Palatino Linotype"/>
        </w:rPr>
        <w:t>мезофилен</w:t>
      </w:r>
      <w:proofErr w:type="spellEnd"/>
      <w:r>
        <w:rPr>
          <w:rFonts w:ascii="Palatino Linotype" w:eastAsia="Palatino Linotype" w:hAnsi="Palatino Linotype" w:cs="Palatino Linotype"/>
        </w:rPr>
        <w:t xml:space="preserve"> режим. В резултат на това се получава биогаз и частично стабилизиран ферментационен продукт. </w:t>
      </w:r>
      <w:r>
        <w:rPr>
          <w:rFonts w:ascii="Palatino Linotype" w:eastAsia="Palatino Linotype" w:hAnsi="Palatino Linotype" w:cs="Palatino Linotype"/>
          <w:color w:val="000000"/>
          <w:highlight w:val="white"/>
        </w:rPr>
        <w:t xml:space="preserve">Системата за биогаз събира и анализира биогаза и след неговото пречистване и изсушаване го преобразува в електрическа и топлинна енергия в </w:t>
      </w:r>
      <w:proofErr w:type="spellStart"/>
      <w:r>
        <w:rPr>
          <w:rFonts w:ascii="Palatino Linotype" w:eastAsia="Palatino Linotype" w:hAnsi="Palatino Linotype" w:cs="Palatino Linotype"/>
          <w:color w:val="000000"/>
          <w:highlight w:val="white"/>
        </w:rPr>
        <w:t>когенератори</w:t>
      </w:r>
      <w:proofErr w:type="spellEnd"/>
      <w:r>
        <w:rPr>
          <w:rFonts w:ascii="Palatino Linotype" w:eastAsia="Palatino Linotype" w:hAnsi="Palatino Linotype" w:cs="Palatino Linotype"/>
          <w:color w:val="000000"/>
          <w:highlight w:val="white"/>
        </w:rPr>
        <w:t xml:space="preserve">. </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 xml:space="preserve">Произведената електроенергия се подава към електроразпределителната мрежа, а топлинната се използва за нуждите на процеса и от различните консуматори на площадката. Частично стабилизираният ферментационен продукт се хигиенизира чрез пастьоризация, след което се обезводнява, за да се подготви за последващия процес на аеробно компостиране. Обезводненият продукт се смесва със структурен материал и след хомогенизиране в </w:t>
      </w:r>
      <w:proofErr w:type="spellStart"/>
      <w:r>
        <w:rPr>
          <w:rFonts w:ascii="Palatino Linotype" w:eastAsia="Palatino Linotype" w:hAnsi="Palatino Linotype" w:cs="Palatino Linotype"/>
          <w:color w:val="000000"/>
          <w:highlight w:val="white"/>
        </w:rPr>
        <w:t>декомпактор</w:t>
      </w:r>
      <w:proofErr w:type="spellEnd"/>
      <w:r>
        <w:rPr>
          <w:rFonts w:ascii="Palatino Linotype" w:eastAsia="Palatino Linotype" w:hAnsi="Palatino Linotype" w:cs="Palatino Linotype"/>
          <w:color w:val="000000"/>
          <w:highlight w:val="white"/>
        </w:rPr>
        <w:t xml:space="preserve"> се зарежда в </w:t>
      </w:r>
      <w:proofErr w:type="spellStart"/>
      <w:r>
        <w:rPr>
          <w:rFonts w:ascii="Palatino Linotype" w:eastAsia="Palatino Linotype" w:hAnsi="Palatino Linotype" w:cs="Palatino Linotype"/>
          <w:color w:val="000000"/>
          <w:highlight w:val="white"/>
        </w:rPr>
        <w:t>компостни</w:t>
      </w:r>
      <w:proofErr w:type="spellEnd"/>
      <w:r>
        <w:rPr>
          <w:rFonts w:ascii="Palatino Linotype" w:eastAsia="Palatino Linotype" w:hAnsi="Palatino Linotype" w:cs="Palatino Linotype"/>
          <w:color w:val="000000"/>
          <w:highlight w:val="white"/>
        </w:rPr>
        <w:t xml:space="preserve"> клетки. Там се извършва допълнително подгряване поради ниската биологична активност на входящия материал. Времетраенето на процеса на интензивно компостиране е три седмици. След приключване на процеса компостът се подлага на фина обработка. Поради специфичния състав на биоотпадъците фината обработка включва пресяване през барабанно сито и отделен </w:t>
      </w:r>
      <w:proofErr w:type="spellStart"/>
      <w:r>
        <w:rPr>
          <w:rFonts w:ascii="Palatino Linotype" w:eastAsia="Palatino Linotype" w:hAnsi="Palatino Linotype" w:cs="Palatino Linotype"/>
          <w:color w:val="000000"/>
          <w:highlight w:val="white"/>
        </w:rPr>
        <w:t>сепарационен</w:t>
      </w:r>
      <w:proofErr w:type="spellEnd"/>
      <w:r>
        <w:rPr>
          <w:rFonts w:ascii="Palatino Linotype" w:eastAsia="Palatino Linotype" w:hAnsi="Palatino Linotype" w:cs="Palatino Linotype"/>
          <w:color w:val="000000"/>
          <w:highlight w:val="white"/>
        </w:rPr>
        <w:t xml:space="preserve"> модул за отделяне на фината от грубата фракция и примесите. Отработеният въздух от помещенията предварително се подгрява и се използва за аерация в компостните клетки, след което се пречиства от амоняк в киселинен скрубер. В резултат на това се получава амониев сулфат, който се използва за наторяване в земеделието.</w:t>
      </w:r>
    </w:p>
    <w:p w:rsidR="00736591" w:rsidRDefault="00E14A58">
      <w:pPr>
        <w:tabs>
          <w:tab w:val="left" w:pos="180"/>
          <w:tab w:val="center" w:pos="4536"/>
        </w:tabs>
        <w:spacing w:line="276" w:lineRule="auto"/>
        <w:rPr>
          <w:rFonts w:ascii="Palatino Linotype" w:eastAsia="Palatino Linotype" w:hAnsi="Palatino Linotype" w:cs="Palatino Linotype"/>
          <w:color w:val="000000"/>
        </w:rPr>
      </w:pPr>
      <w:r>
        <w:rPr>
          <w:noProof/>
          <w:lang w:val="en-US" w:eastAsia="en-US"/>
        </w:rPr>
        <w:lastRenderedPageBreak/>
        <w:drawing>
          <wp:inline distT="0" distB="0" distL="0" distR="0">
            <wp:extent cx="5501236" cy="3551598"/>
            <wp:effectExtent l="0" t="0" r="0" b="0"/>
            <wp:docPr id="80" name="image1.jpg" descr="https://sofiawastemanagement.eu/wp-content/uploads/2018/05/IMG_7609.jpg"/>
            <wp:cNvGraphicFramePr/>
            <a:graphic xmlns:a="http://schemas.openxmlformats.org/drawingml/2006/main">
              <a:graphicData uri="http://schemas.openxmlformats.org/drawingml/2006/picture">
                <pic:pic xmlns:pic="http://schemas.openxmlformats.org/drawingml/2006/picture">
                  <pic:nvPicPr>
                    <pic:cNvPr id="0" name="image1.jpg" descr="https://sofiawastemanagement.eu/wp-content/uploads/2018/05/IMG_7609.jpg"/>
                    <pic:cNvPicPr preferRelativeResize="0"/>
                  </pic:nvPicPr>
                  <pic:blipFill>
                    <a:blip r:embed="rId10"/>
                    <a:srcRect/>
                    <a:stretch>
                      <a:fillRect/>
                    </a:stretch>
                  </pic:blipFill>
                  <pic:spPr>
                    <a:xfrm>
                      <a:off x="0" y="0"/>
                      <a:ext cx="5501236" cy="3551598"/>
                    </a:xfrm>
                    <a:prstGeom prst="rect">
                      <a:avLst/>
                    </a:prstGeom>
                    <a:ln/>
                  </pic:spPr>
                </pic:pic>
              </a:graphicData>
            </a:graphic>
          </wp:inline>
        </w:drawing>
      </w:r>
    </w:p>
    <w:p w:rsidR="00736591" w:rsidRDefault="00E14A58">
      <w:pPr>
        <w:pBdr>
          <w:top w:val="nil"/>
          <w:left w:val="nil"/>
          <w:bottom w:val="nil"/>
          <w:right w:val="nil"/>
          <w:between w:val="nil"/>
        </w:pBdr>
        <w:spacing w:after="200"/>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Фигура 2 Илюстрация на инсталация за компостиране на биоразградими отпадъци – площадка „Хан Богров“, Източник: ОП „СПТО“</w:t>
      </w:r>
    </w:p>
    <w:p w:rsidR="00736591" w:rsidRDefault="00E14A58">
      <w:pPr>
        <w:tabs>
          <w:tab w:val="left" w:pos="180"/>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 периода 2018 – 2020 г. в Инсталацията са постъпили за третиране следните количества  биоразградими отпадъци, съгласно таблицата по-долу:</w:t>
      </w:r>
    </w:p>
    <w:p w:rsidR="00736591" w:rsidRDefault="00736591">
      <w:pPr>
        <w:tabs>
          <w:tab w:val="left" w:pos="180"/>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44546A"/>
          <w:sz w:val="20"/>
          <w:szCs w:val="20"/>
        </w:rPr>
        <w:t>Таблица 4 Количества третирани отпадъци в Инсталация за биоразградими отпадъци, площадка „Хан Богров“ (2018-2020 г.)</w:t>
      </w:r>
    </w:p>
    <w:tbl>
      <w:tblPr>
        <w:tblStyle w:val="af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736591">
        <w:trPr>
          <w:jc w:val="center"/>
        </w:trPr>
        <w:tc>
          <w:tcPr>
            <w:tcW w:w="9062" w:type="dxa"/>
            <w:gridSpan w:val="3"/>
            <w:shd w:val="clear" w:color="auto" w:fill="ACB9CA"/>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Инсталация за компостиране на биоразградими отпадъци</w:t>
            </w:r>
          </w:p>
        </w:tc>
      </w:tr>
      <w:tr w:rsidR="00736591">
        <w:trPr>
          <w:jc w:val="center"/>
        </w:trPr>
        <w:tc>
          <w:tcPr>
            <w:tcW w:w="9062" w:type="dxa"/>
            <w:gridSpan w:val="3"/>
            <w:shd w:val="clear" w:color="auto" w:fill="D5DCE4"/>
          </w:tcPr>
          <w:p w:rsidR="00736591" w:rsidRDefault="00E14A58">
            <w:pPr>
              <w:tabs>
                <w:tab w:val="left" w:pos="1860"/>
              </w:tabs>
              <w:spacing w:line="276" w:lineRule="auto"/>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Общо количество биоразградими отпадъци постъпили в инсталацията (тона)</w:t>
            </w:r>
          </w:p>
        </w:tc>
      </w:tr>
      <w:tr w:rsidR="00736591">
        <w:trPr>
          <w:jc w:val="center"/>
        </w:trPr>
        <w:tc>
          <w:tcPr>
            <w:tcW w:w="3020"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2018 г.</w:t>
            </w:r>
          </w:p>
        </w:tc>
        <w:tc>
          <w:tcPr>
            <w:tcW w:w="3021"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2019 г.</w:t>
            </w:r>
          </w:p>
        </w:tc>
        <w:tc>
          <w:tcPr>
            <w:tcW w:w="3021"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2020 г.</w:t>
            </w:r>
          </w:p>
        </w:tc>
      </w:tr>
      <w:tr w:rsidR="00736591">
        <w:trPr>
          <w:jc w:val="center"/>
        </w:trPr>
        <w:tc>
          <w:tcPr>
            <w:tcW w:w="3020"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9289 т.</w:t>
            </w:r>
          </w:p>
        </w:tc>
        <w:tc>
          <w:tcPr>
            <w:tcW w:w="3021"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9215 т.</w:t>
            </w:r>
          </w:p>
        </w:tc>
        <w:tc>
          <w:tcPr>
            <w:tcW w:w="3021"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8852 т.</w:t>
            </w:r>
          </w:p>
        </w:tc>
      </w:tr>
    </w:tbl>
    <w:p w:rsidR="00736591" w:rsidRDefault="00E14A58">
      <w:pPr>
        <w:tabs>
          <w:tab w:val="left" w:pos="180"/>
          <w:tab w:val="center" w:pos="4536"/>
        </w:tabs>
        <w:spacing w:line="276" w:lineRule="auto"/>
        <w:jc w:val="right"/>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 xml:space="preserve">Източник: Столична община </w:t>
      </w:r>
    </w:p>
    <w:p w:rsidR="00736591" w:rsidRDefault="00736591">
      <w:pPr>
        <w:tabs>
          <w:tab w:val="left" w:pos="180"/>
          <w:tab w:val="center" w:pos="4536"/>
        </w:tabs>
        <w:spacing w:line="276" w:lineRule="auto"/>
        <w:jc w:val="right"/>
        <w:rPr>
          <w:rFonts w:ascii="Palatino Linotype" w:eastAsia="Palatino Linotype" w:hAnsi="Palatino Linotype" w:cs="Palatino Linotype"/>
          <w:i/>
          <w:color w:val="000000"/>
          <w:sz w:val="20"/>
          <w:szCs w:val="20"/>
        </w:rPr>
      </w:pPr>
    </w:p>
    <w:p w:rsidR="00736591" w:rsidRDefault="00E14A58">
      <w:pPr>
        <w:shd w:val="clear" w:color="auto" w:fill="E2EFD9"/>
        <w:tabs>
          <w:tab w:val="left" w:pos="426"/>
          <w:tab w:val="center" w:pos="4536"/>
        </w:tabs>
        <w:spacing w:line="276" w:lineRule="auto"/>
        <w:rPr>
          <w:rFonts w:ascii="Palatino Linotype" w:eastAsia="Palatino Linotype" w:hAnsi="Palatino Linotype" w:cs="Palatino Linotype"/>
          <w:b/>
          <w:i/>
        </w:rPr>
      </w:pPr>
      <w:r>
        <w:rPr>
          <w:rFonts w:ascii="Palatino Linotype" w:eastAsia="Palatino Linotype" w:hAnsi="Palatino Linotype" w:cs="Palatino Linotype"/>
          <w:b/>
          <w:i/>
        </w:rPr>
        <w:t>Инсталация за компостиране на зелени биоотпадъци с капацитет 24 000 т/год.</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Основното предназначение и цели на изградената Инсталация за компостиране на зелени отпадъци е преработка на разделно събрани зелени отпадъци от паркове и градини на територията на Столична община, при следната последователност:</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 xml:space="preserve">Постъпващият в Инсталацията материал се подлага на предварителна механична обработка за отстраняване на примесите и постигане на подходяща структура. Така подготвения материал се зарежда в </w:t>
      </w:r>
      <w:proofErr w:type="spellStart"/>
      <w:r>
        <w:rPr>
          <w:rFonts w:ascii="Palatino Linotype" w:eastAsia="Palatino Linotype" w:hAnsi="Palatino Linotype" w:cs="Palatino Linotype"/>
          <w:color w:val="000000"/>
          <w:highlight w:val="white"/>
        </w:rPr>
        <w:t>компостни</w:t>
      </w:r>
      <w:proofErr w:type="spellEnd"/>
      <w:r>
        <w:rPr>
          <w:rFonts w:ascii="Palatino Linotype" w:eastAsia="Palatino Linotype" w:hAnsi="Palatino Linotype" w:cs="Palatino Linotype"/>
          <w:color w:val="000000"/>
          <w:highlight w:val="white"/>
        </w:rPr>
        <w:t xml:space="preserve"> клетки, където протича фазата на интензивно компостиране. След като материала престои в компостните клетки за определен период от време, той се изкарва в зона за зреене, където материалът се </w:t>
      </w:r>
      <w:r>
        <w:rPr>
          <w:rFonts w:ascii="Palatino Linotype" w:eastAsia="Palatino Linotype" w:hAnsi="Palatino Linotype" w:cs="Palatino Linotype"/>
          <w:color w:val="000000"/>
          <w:highlight w:val="white"/>
        </w:rPr>
        <w:lastRenderedPageBreak/>
        <w:t xml:space="preserve">оформя в </w:t>
      </w:r>
      <w:proofErr w:type="spellStart"/>
      <w:r>
        <w:rPr>
          <w:rFonts w:ascii="Palatino Linotype" w:eastAsia="Palatino Linotype" w:hAnsi="Palatino Linotype" w:cs="Palatino Linotype"/>
          <w:color w:val="000000"/>
          <w:highlight w:val="white"/>
        </w:rPr>
        <w:t>компостни</w:t>
      </w:r>
      <w:proofErr w:type="spellEnd"/>
      <w:r>
        <w:rPr>
          <w:rFonts w:ascii="Palatino Linotype" w:eastAsia="Palatino Linotype" w:hAnsi="Palatino Linotype" w:cs="Palatino Linotype"/>
          <w:color w:val="000000"/>
          <w:highlight w:val="white"/>
        </w:rPr>
        <w:t xml:space="preserve"> редове, които периодично се смесват и оросяват. Целта на размесването е материалът да се аерира, за да протече нормално процеса компостиране. След приключване на фазата на зреене материалът постъпва към барабанно сито, където се пресява, при което се отделят три фракции компост:</w:t>
      </w:r>
    </w:p>
    <w:p w:rsidR="00736591" w:rsidRDefault="00E14A58">
      <w:pPr>
        <w:numPr>
          <w:ilvl w:val="0"/>
          <w:numId w:val="6"/>
        </w:num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Груб компост от 10-40мм 4,136т/г (35%);</w:t>
      </w:r>
    </w:p>
    <w:p w:rsidR="00736591" w:rsidRDefault="00E14A58">
      <w:pPr>
        <w:numPr>
          <w:ilvl w:val="0"/>
          <w:numId w:val="6"/>
        </w:num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Фин компост 0-10мм от 5,318т/г (45%);</w:t>
      </w:r>
    </w:p>
    <w:p w:rsidR="00736591" w:rsidRDefault="00E14A58">
      <w:pPr>
        <w:numPr>
          <w:ilvl w:val="0"/>
          <w:numId w:val="6"/>
        </w:num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Третата фракция е съставена от материал  &gt;40мм.</w:t>
      </w:r>
    </w:p>
    <w:p w:rsidR="00736591" w:rsidRDefault="00E14A58">
      <w:pPr>
        <w:tabs>
          <w:tab w:val="left" w:pos="180"/>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color w:val="000000"/>
          <w:highlight w:val="white"/>
        </w:rPr>
        <w:t xml:space="preserve">Фината фракция представлява готовият компост, а грубата се връща обратно като структурен материал за новия цикъл. Третата фракция се използва като структурен материал в отдела за биоотпадъци. </w:t>
      </w:r>
      <w:r>
        <w:rPr>
          <w:rFonts w:ascii="Palatino Linotype" w:eastAsia="Palatino Linotype" w:hAnsi="Palatino Linotype" w:cs="Palatino Linotype"/>
        </w:rPr>
        <w:t>За периода 2018 – 2020 г. в Инсталацията са постъпили за компостиране зелени отпадъци в общо количество, съгласно таблицата по-долу:</w:t>
      </w:r>
    </w:p>
    <w:p w:rsidR="00736591" w:rsidRDefault="00736591">
      <w:pPr>
        <w:tabs>
          <w:tab w:val="left" w:pos="180"/>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44546A"/>
          <w:sz w:val="20"/>
          <w:szCs w:val="20"/>
        </w:rPr>
        <w:t>Таблица 5 Количества третирани отпадъци в Инсталация за зелени отпадъци, площадка „Хан Богров“ (2018-2020 г.)</w:t>
      </w:r>
    </w:p>
    <w:tbl>
      <w:tblPr>
        <w:tblStyle w:val="af4"/>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736591">
        <w:trPr>
          <w:jc w:val="center"/>
        </w:trPr>
        <w:tc>
          <w:tcPr>
            <w:tcW w:w="9062" w:type="dxa"/>
            <w:gridSpan w:val="3"/>
            <w:shd w:val="clear" w:color="auto" w:fill="ACB9CA"/>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Инсталация за компостиране на  зелени отпадъци</w:t>
            </w:r>
          </w:p>
        </w:tc>
      </w:tr>
      <w:tr w:rsidR="00736591">
        <w:trPr>
          <w:jc w:val="center"/>
        </w:trPr>
        <w:tc>
          <w:tcPr>
            <w:tcW w:w="9062" w:type="dxa"/>
            <w:gridSpan w:val="3"/>
            <w:shd w:val="clear" w:color="auto" w:fill="D5DCE4"/>
          </w:tcPr>
          <w:p w:rsidR="00736591" w:rsidRDefault="00E14A58">
            <w:pPr>
              <w:tabs>
                <w:tab w:val="left" w:pos="1860"/>
              </w:tabs>
              <w:spacing w:line="276" w:lineRule="auto"/>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Общо количество зелени отпадъци постъпили в инсталацията (тона)</w:t>
            </w:r>
          </w:p>
        </w:tc>
      </w:tr>
      <w:tr w:rsidR="00736591">
        <w:trPr>
          <w:jc w:val="center"/>
        </w:trPr>
        <w:tc>
          <w:tcPr>
            <w:tcW w:w="3020"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2018 г.</w:t>
            </w:r>
          </w:p>
        </w:tc>
        <w:tc>
          <w:tcPr>
            <w:tcW w:w="3021"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2019 г.</w:t>
            </w:r>
          </w:p>
        </w:tc>
        <w:tc>
          <w:tcPr>
            <w:tcW w:w="3021" w:type="dxa"/>
            <w:shd w:val="clear" w:color="auto" w:fill="F2F2F2"/>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2020 г.</w:t>
            </w:r>
          </w:p>
        </w:tc>
      </w:tr>
      <w:tr w:rsidR="00736591">
        <w:trPr>
          <w:jc w:val="center"/>
        </w:trPr>
        <w:tc>
          <w:tcPr>
            <w:tcW w:w="3020"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14246</w:t>
            </w:r>
          </w:p>
        </w:tc>
        <w:tc>
          <w:tcPr>
            <w:tcW w:w="3021"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14466</w:t>
            </w:r>
          </w:p>
        </w:tc>
        <w:tc>
          <w:tcPr>
            <w:tcW w:w="3021" w:type="dxa"/>
          </w:tcPr>
          <w:p w:rsidR="00736591" w:rsidRDefault="00E14A58">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13232</w:t>
            </w:r>
          </w:p>
        </w:tc>
      </w:tr>
    </w:tbl>
    <w:p w:rsidR="00736591" w:rsidRDefault="00E14A58">
      <w:pPr>
        <w:tabs>
          <w:tab w:val="left" w:pos="180"/>
          <w:tab w:val="center" w:pos="4536"/>
        </w:tabs>
        <w:spacing w:line="276" w:lineRule="auto"/>
        <w:jc w:val="right"/>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 xml:space="preserve">Източник: Столична община </w:t>
      </w:r>
    </w:p>
    <w:p w:rsidR="00736591" w:rsidRDefault="00E14A58">
      <w:pPr>
        <w:tabs>
          <w:tab w:val="left" w:pos="180"/>
          <w:tab w:val="center" w:pos="4536"/>
        </w:tabs>
        <w:spacing w:line="276" w:lineRule="auto"/>
        <w:jc w:val="both"/>
        <w:rPr>
          <w:rFonts w:ascii="Palatino Linotype" w:eastAsia="Palatino Linotype" w:hAnsi="Palatino Linotype" w:cs="Palatino Linotype"/>
          <w:b/>
          <w:color w:val="000000"/>
          <w:highlight w:val="white"/>
        </w:rPr>
      </w:pPr>
      <w:r>
        <w:rPr>
          <w:rFonts w:ascii="Palatino Linotype" w:eastAsia="Palatino Linotype" w:hAnsi="Palatino Linotype" w:cs="Palatino Linotype"/>
        </w:rPr>
        <w:t>Към настоящия момент изградената и действаща Интегрирана система за третиране на битовите отпадъци, генерирани на територията на СО, притежава все още свободен капацитет, което е добра база за постигане на целевата дългосрочна експлоатация на системата за предвидения период до 2040 г. Необходимо е обновяването на част от инсталациите, както и решаването на въпроса с оползотворяването на RDF, произвеждан в Завода за механично-биологично третиране на смесени битови отпадъци - Садината.</w:t>
      </w:r>
    </w:p>
    <w:p w:rsidR="00736591" w:rsidRDefault="00736591">
      <w:pPr>
        <w:tabs>
          <w:tab w:val="left" w:pos="180"/>
          <w:tab w:val="center" w:pos="4536"/>
        </w:tabs>
        <w:spacing w:line="276" w:lineRule="auto"/>
        <w:jc w:val="both"/>
        <w:rPr>
          <w:rFonts w:ascii="Palatino Linotype" w:eastAsia="Palatino Linotype" w:hAnsi="Palatino Linotype" w:cs="Palatino Linotype"/>
          <w:b/>
          <w:color w:val="000000"/>
          <w:highlight w:val="white"/>
        </w:rPr>
      </w:pPr>
    </w:p>
    <w:p w:rsidR="00736591" w:rsidRDefault="00E14A58">
      <w:pPr>
        <w:numPr>
          <w:ilvl w:val="0"/>
          <w:numId w:val="4"/>
        </w:numPr>
        <w:pBdr>
          <w:top w:val="nil"/>
          <w:left w:val="nil"/>
          <w:bottom w:val="nil"/>
          <w:right w:val="nil"/>
          <w:between w:val="nil"/>
        </w:pBdr>
        <w:tabs>
          <w:tab w:val="left" w:pos="180"/>
          <w:tab w:val="center" w:pos="4536"/>
        </w:tabs>
        <w:spacing w:line="276" w:lineRule="auto"/>
        <w:ind w:left="426" w:hanging="426"/>
        <w:jc w:val="both"/>
        <w:rPr>
          <w:rFonts w:ascii="Palatino Linotype" w:eastAsia="Palatino Linotype" w:hAnsi="Palatino Linotype" w:cs="Palatino Linotype"/>
          <w:b/>
          <w:color w:val="000000"/>
          <w:highlight w:val="white"/>
        </w:rPr>
      </w:pPr>
      <w:r>
        <w:rPr>
          <w:rFonts w:ascii="Palatino Linotype" w:eastAsia="Palatino Linotype" w:hAnsi="Palatino Linotype" w:cs="Palatino Linotype"/>
          <w:b/>
          <w:color w:val="000000"/>
        </w:rPr>
        <w:t xml:space="preserve">    Площадки за предаване на разделно събрани битови отпадъци, които общината е осигурила за населени места над 10 000 жители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 xml:space="preserve">Съгласно Закона за управление на отпадъците (ЗУО) кметът на общината отговаря за осигуряването на площадки за безвъзмездно предаване на разделно събрани отпадъци от домакинствата в т.ч. едрогабаритни отпадъци, опасни отпадъци и други във всички населени места с население по-голямо от 10 000 жители. </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 xml:space="preserve">В изпълнение на горните изисквания, Столична община е сключила договори с юридически лица, притежаващи разрешителен документ по реда на ЗУО, за осигуряване на площадки за предаване на разделно събрани отпадъци от домакинствата. С договорите е осигурена възможност на гражданите на столицата да предават разделно отпадъци от опаковки, отпадъчни материали от хартия и картон, </w:t>
      </w:r>
      <w:r>
        <w:rPr>
          <w:rFonts w:ascii="Palatino Linotype" w:eastAsia="Palatino Linotype" w:hAnsi="Palatino Linotype" w:cs="Palatino Linotype"/>
          <w:color w:val="000000"/>
          <w:highlight w:val="white"/>
        </w:rPr>
        <w:lastRenderedPageBreak/>
        <w:t>метал, стъкло, негодни за употреба батерии, текстилни отпадъци, излезли от употреба електрически уреди, обемисти едрогабаритни отпадъци, биоразградими зелени отпадъци, както и други видове битови отпадъци от домакинствата, включени в разрешителните документи на фирмите.</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Към настоящият момент (2022 г.), Столична община има сключени договори с три фирми за осигуряване на площадки за безвъзмездно предаване на отпадъци от домакинствата, както следва:</w:t>
      </w:r>
    </w:p>
    <w:p w:rsidR="00736591" w:rsidRDefault="00736591">
      <w:pPr>
        <w:tabs>
          <w:tab w:val="left" w:pos="180"/>
          <w:tab w:val="center" w:pos="4536"/>
        </w:tabs>
        <w:spacing w:line="276" w:lineRule="auto"/>
        <w:jc w:val="both"/>
        <w:rPr>
          <w:rFonts w:ascii="Palatino Linotype" w:eastAsia="Palatino Linotype" w:hAnsi="Palatino Linotype" w:cs="Palatino Linotype"/>
          <w:color w:val="000000"/>
          <w:highlight w:val="white"/>
        </w:rPr>
      </w:pPr>
    </w:p>
    <w:p w:rsidR="00736591" w:rsidRDefault="00E14A58">
      <w:pPr>
        <w:numPr>
          <w:ilvl w:val="0"/>
          <w:numId w:val="6"/>
        </w:numPr>
        <w:pBdr>
          <w:top w:val="nil"/>
          <w:left w:val="nil"/>
          <w:bottom w:val="nil"/>
          <w:right w:val="nil"/>
          <w:between w:val="nil"/>
        </w:pBdr>
        <w:tabs>
          <w:tab w:val="left" w:pos="180"/>
          <w:tab w:val="center" w:pos="4536"/>
        </w:tabs>
        <w:spacing w:line="276" w:lineRule="auto"/>
        <w:ind w:left="0" w:firstLine="0"/>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color w:val="000000"/>
          <w:highlight w:val="white"/>
        </w:rPr>
        <w:t>„</w:t>
      </w:r>
      <w:proofErr w:type="spellStart"/>
      <w:r>
        <w:rPr>
          <w:rFonts w:ascii="Palatino Linotype" w:eastAsia="Palatino Linotype" w:hAnsi="Palatino Linotype" w:cs="Palatino Linotype"/>
          <w:b/>
          <w:color w:val="000000"/>
          <w:highlight w:val="white"/>
        </w:rPr>
        <w:t>Норд</w:t>
      </w:r>
      <w:proofErr w:type="spellEnd"/>
      <w:r>
        <w:rPr>
          <w:rFonts w:ascii="Palatino Linotype" w:eastAsia="Palatino Linotype" w:hAnsi="Palatino Linotype" w:cs="Palatino Linotype"/>
          <w:b/>
          <w:color w:val="000000"/>
          <w:highlight w:val="white"/>
        </w:rPr>
        <w:t xml:space="preserve"> </w:t>
      </w:r>
      <w:proofErr w:type="spellStart"/>
      <w:r>
        <w:rPr>
          <w:rFonts w:ascii="Palatino Linotype" w:eastAsia="Palatino Linotype" w:hAnsi="Palatino Linotype" w:cs="Palatino Linotype"/>
          <w:b/>
          <w:color w:val="000000"/>
          <w:highlight w:val="white"/>
        </w:rPr>
        <w:t>Фероиндъстри</w:t>
      </w:r>
      <w:proofErr w:type="spellEnd"/>
      <w:r>
        <w:rPr>
          <w:rFonts w:ascii="Palatino Linotype" w:eastAsia="Palatino Linotype" w:hAnsi="Palatino Linotype" w:cs="Palatino Linotype"/>
          <w:b/>
          <w:color w:val="000000"/>
          <w:highlight w:val="white"/>
        </w:rPr>
        <w:t>“ ЕООД</w:t>
      </w:r>
      <w:r>
        <w:rPr>
          <w:rFonts w:ascii="Palatino Linotype" w:eastAsia="Palatino Linotype" w:hAnsi="Palatino Linotype" w:cs="Palatino Linotype"/>
          <w:color w:val="000000"/>
          <w:highlight w:val="white"/>
        </w:rPr>
        <w:t>, с площадката - район Сердика, ж.п. Гара София-Север. На площадката се приемат следните отпадъци от домакинствата с код и наименование, съгласно наредба №2/2014 г. за класификация на отпадъците:</w:t>
      </w:r>
    </w:p>
    <w:p w:rsidR="00736591" w:rsidRDefault="00736591">
      <w:p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color w:val="000000"/>
          <w:highlight w:val="white"/>
        </w:rPr>
      </w:pPr>
    </w:p>
    <w:p w:rsidR="00736591" w:rsidRDefault="00E14A58">
      <w:pPr>
        <w:pBdr>
          <w:top w:val="nil"/>
          <w:left w:val="nil"/>
          <w:bottom w:val="nil"/>
          <w:right w:val="nil"/>
          <w:between w:val="nil"/>
        </w:pBdr>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44546A"/>
          <w:sz w:val="20"/>
          <w:szCs w:val="20"/>
        </w:rPr>
        <w:t>Таблица 6 Видове отпадъци, приемани на площадката на „</w:t>
      </w:r>
      <w:proofErr w:type="spellStart"/>
      <w:r>
        <w:rPr>
          <w:rFonts w:ascii="Palatino Linotype" w:eastAsia="Palatino Linotype" w:hAnsi="Palatino Linotype" w:cs="Palatino Linotype"/>
          <w:i/>
          <w:color w:val="44546A"/>
          <w:sz w:val="20"/>
          <w:szCs w:val="20"/>
        </w:rPr>
        <w:t>Норд</w:t>
      </w:r>
      <w:proofErr w:type="spellEnd"/>
      <w:r>
        <w:rPr>
          <w:rFonts w:ascii="Palatino Linotype" w:eastAsia="Palatino Linotype" w:hAnsi="Palatino Linotype" w:cs="Palatino Linotype"/>
          <w:i/>
          <w:color w:val="44546A"/>
          <w:sz w:val="20"/>
          <w:szCs w:val="20"/>
        </w:rPr>
        <w:t xml:space="preserve"> </w:t>
      </w:r>
      <w:proofErr w:type="spellStart"/>
      <w:r>
        <w:rPr>
          <w:rFonts w:ascii="Palatino Linotype" w:eastAsia="Palatino Linotype" w:hAnsi="Palatino Linotype" w:cs="Palatino Linotype"/>
          <w:i/>
          <w:color w:val="44546A"/>
          <w:sz w:val="20"/>
          <w:szCs w:val="20"/>
        </w:rPr>
        <w:t>Фероиндъстри</w:t>
      </w:r>
      <w:proofErr w:type="spellEnd"/>
      <w:r>
        <w:rPr>
          <w:rFonts w:ascii="Palatino Linotype" w:eastAsia="Palatino Linotype" w:hAnsi="Palatino Linotype" w:cs="Palatino Linotype"/>
          <w:i/>
          <w:color w:val="44546A"/>
          <w:sz w:val="20"/>
          <w:szCs w:val="20"/>
        </w:rPr>
        <w:t>“ ЕООД</w:t>
      </w:r>
    </w:p>
    <w:tbl>
      <w:tblPr>
        <w:tblStyle w:val="af5"/>
        <w:tblW w:w="9062" w:type="dxa"/>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Layout w:type="fixed"/>
        <w:tblLook w:val="0400" w:firstRow="0" w:lastRow="0" w:firstColumn="0" w:lastColumn="0" w:noHBand="0" w:noVBand="1"/>
      </w:tblPr>
      <w:tblGrid>
        <w:gridCol w:w="1129"/>
        <w:gridCol w:w="7933"/>
      </w:tblGrid>
      <w:tr w:rsidR="00736591">
        <w:trPr>
          <w:tblHeader/>
        </w:trPr>
        <w:tc>
          <w:tcPr>
            <w:tcW w:w="1129" w:type="dxa"/>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Код на отпадъка</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Наименование на отпадъка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02 01 04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Пластмаса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01 10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хидравлични масла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моторни и смазочни масла и масла за зъбни предавки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06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Синтетични моторни и смазочни масла и масла за зъбни предавки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08*</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Други моторни и смазочни масла и масла за зъбни предавки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Хартиени и картонени опаковки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Пластмасови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Опаковки от дървесни материали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15 01 04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Метални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Композитни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Смесени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Стъклени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Текстилни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10*</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Опаковки, съдържащи остатъци от опасни вещества или замърсени с опасни вещества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11*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Метални опаковки, съдържащи опасна твърда </w:t>
            </w:r>
            <w:proofErr w:type="spellStart"/>
            <w:r>
              <w:rPr>
                <w:rFonts w:ascii="Palatino Linotype" w:eastAsia="Palatino Linotype" w:hAnsi="Palatino Linotype" w:cs="Palatino Linotype"/>
                <w:color w:val="000000"/>
                <w:sz w:val="18"/>
                <w:szCs w:val="18"/>
                <w:highlight w:val="white"/>
              </w:rPr>
              <w:t>порьозна</w:t>
            </w:r>
            <w:proofErr w:type="spellEnd"/>
            <w:r>
              <w:rPr>
                <w:rFonts w:ascii="Palatino Linotype" w:eastAsia="Palatino Linotype" w:hAnsi="Palatino Linotype" w:cs="Palatino Linotype"/>
                <w:color w:val="000000"/>
                <w:sz w:val="18"/>
                <w:szCs w:val="18"/>
                <w:highlight w:val="white"/>
              </w:rPr>
              <w:t xml:space="preserve"> маса (например азбест), включително празни контейнери за флуиди под налягане</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гуми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02 15*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Опасни компоненти, отстранени от излязло от употреба оборудване</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16 02 16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Компоненти, отстранени от излязло от употреба оборудване, различни от посочените в 16 02 15</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01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Оловни акумулаторни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proofErr w:type="spellStart"/>
            <w:r>
              <w:rPr>
                <w:rFonts w:ascii="Palatino Linotype" w:eastAsia="Palatino Linotype" w:hAnsi="Palatino Linotype" w:cs="Palatino Linotype"/>
                <w:color w:val="000000"/>
                <w:sz w:val="18"/>
                <w:szCs w:val="18"/>
                <w:highlight w:val="white"/>
              </w:rPr>
              <w:t>Ni-Cd</w:t>
            </w:r>
            <w:proofErr w:type="spellEnd"/>
            <w:r>
              <w:rPr>
                <w:rFonts w:ascii="Palatino Linotype" w:eastAsia="Palatino Linotype" w:hAnsi="Palatino Linotype" w:cs="Palatino Linotype"/>
                <w:color w:val="000000"/>
                <w:sz w:val="18"/>
                <w:szCs w:val="18"/>
                <w:highlight w:val="white"/>
              </w:rPr>
              <w:t xml:space="preserve">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съдържащи живак</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Алкални батерии (с изключение на 16 06 03)</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и акумулатори, включени в 16 06 01, 16 06 02 или 16 06 03, както и несортирани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и акумулатори, съдържащи такива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и акумулатори, различни от упоменатите в 20 01 33</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16 08 01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Отработени катализатори, съдържащи злато, сребро, рений, родий, паладий, иридий или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lastRenderedPageBreak/>
              <w:t>платина (с изключение на 16 08 07)</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lastRenderedPageBreak/>
              <w:t>16 08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Отработени катализатори, съдържащи опасни преходни метали или опасни съединения на</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преходни метали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16 08 03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Отработени катализатори, съдържащи преходни метали или съединения на преходни метали, които не са упоменати другаде</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17 04 11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Кабели, различни от упоменатите в 17 04 10</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Хартия и картон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Стъкло</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20 01 11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Текстилни материали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Излязло от употреба оборудване, съдържащо </w:t>
            </w:r>
            <w:proofErr w:type="spellStart"/>
            <w:r>
              <w:rPr>
                <w:rFonts w:ascii="Palatino Linotype" w:eastAsia="Palatino Linotype" w:hAnsi="Palatino Linotype" w:cs="Palatino Linotype"/>
                <w:color w:val="000000"/>
                <w:sz w:val="18"/>
                <w:szCs w:val="18"/>
                <w:highlight w:val="white"/>
              </w:rPr>
              <w:t>флуорохлоровъглероди</w:t>
            </w:r>
            <w:proofErr w:type="spellEnd"/>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 20</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01 21 и 20 01 23, съдържащо опасни компоненти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кодове 20 01 21, 20 01 23 и 20 01 35</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Пластмаса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20 01 40</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Метали</w:t>
            </w:r>
          </w:p>
        </w:tc>
      </w:tr>
    </w:tbl>
    <w:p w:rsidR="00736591" w:rsidRDefault="00E14A58">
      <w:pPr>
        <w:tabs>
          <w:tab w:val="left" w:pos="180"/>
          <w:tab w:val="center" w:pos="4536"/>
        </w:tabs>
        <w:spacing w:line="276" w:lineRule="auto"/>
        <w:jc w:val="right"/>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000000"/>
          <w:sz w:val="20"/>
          <w:szCs w:val="20"/>
          <w:highlight w:val="white"/>
        </w:rPr>
        <w:t xml:space="preserve">Източник: Столична община </w:t>
      </w:r>
    </w:p>
    <w:p w:rsidR="00736591" w:rsidRDefault="00736591">
      <w:pPr>
        <w:tabs>
          <w:tab w:val="left" w:pos="180"/>
          <w:tab w:val="center" w:pos="4536"/>
        </w:tabs>
        <w:spacing w:line="276" w:lineRule="auto"/>
        <w:jc w:val="both"/>
        <w:rPr>
          <w:rFonts w:ascii="Palatino Linotype" w:eastAsia="Palatino Linotype" w:hAnsi="Palatino Linotype" w:cs="Palatino Linotype"/>
          <w:color w:val="000000"/>
          <w:highlight w:val="white"/>
        </w:rPr>
      </w:pPr>
    </w:p>
    <w:p w:rsidR="00736591" w:rsidRDefault="00E14A58">
      <w:pPr>
        <w:numPr>
          <w:ilvl w:val="0"/>
          <w:numId w:val="6"/>
        </w:numPr>
        <w:pBdr>
          <w:top w:val="nil"/>
          <w:left w:val="nil"/>
          <w:bottom w:val="nil"/>
          <w:right w:val="nil"/>
          <w:between w:val="nil"/>
        </w:pBdr>
        <w:tabs>
          <w:tab w:val="left" w:pos="180"/>
          <w:tab w:val="center" w:pos="4536"/>
        </w:tabs>
        <w:spacing w:line="276" w:lineRule="auto"/>
        <w:ind w:left="0" w:firstLine="0"/>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b/>
          <w:color w:val="000000"/>
          <w:highlight w:val="white"/>
        </w:rPr>
        <w:t>“</w:t>
      </w:r>
      <w:proofErr w:type="spellStart"/>
      <w:r>
        <w:rPr>
          <w:rFonts w:ascii="Palatino Linotype" w:eastAsia="Palatino Linotype" w:hAnsi="Palatino Linotype" w:cs="Palatino Linotype"/>
          <w:b/>
          <w:color w:val="000000"/>
          <w:highlight w:val="white"/>
        </w:rPr>
        <w:t>Eкостийл</w:t>
      </w:r>
      <w:proofErr w:type="spellEnd"/>
      <w:r>
        <w:rPr>
          <w:rFonts w:ascii="Palatino Linotype" w:eastAsia="Palatino Linotype" w:hAnsi="Palatino Linotype" w:cs="Palatino Linotype"/>
          <w:b/>
          <w:color w:val="000000"/>
          <w:highlight w:val="white"/>
        </w:rPr>
        <w:t>“ ЕООД</w:t>
      </w:r>
      <w:r>
        <w:rPr>
          <w:rFonts w:ascii="Palatino Linotype" w:eastAsia="Palatino Linotype" w:hAnsi="Palatino Linotype" w:cs="Palatino Linotype"/>
          <w:color w:val="000000"/>
          <w:highlight w:val="white"/>
        </w:rPr>
        <w:t xml:space="preserve"> с три площадки, находящи се в район „Банкя“, район „Сердика“ и район „Подуяне“. На площадката се приемат следните отпадъци от домакинствата с код и наименование, съгласно наредба №2/2014 г. за класификация на отпадъците:</w:t>
      </w:r>
    </w:p>
    <w:p w:rsidR="00736591" w:rsidRDefault="00736591">
      <w:p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color w:val="000000"/>
          <w:highlight w:val="white"/>
        </w:rPr>
      </w:pPr>
    </w:p>
    <w:p w:rsidR="00736591" w:rsidRDefault="00E14A58">
      <w:pPr>
        <w:pBdr>
          <w:top w:val="nil"/>
          <w:left w:val="nil"/>
          <w:bottom w:val="nil"/>
          <w:right w:val="nil"/>
          <w:between w:val="nil"/>
        </w:pBdr>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44546A"/>
          <w:sz w:val="20"/>
          <w:szCs w:val="20"/>
        </w:rPr>
        <w:t>Таблица 7 Видове отпадъци, приемани на площадката на „</w:t>
      </w:r>
      <w:proofErr w:type="spellStart"/>
      <w:r>
        <w:rPr>
          <w:rFonts w:ascii="Palatino Linotype" w:eastAsia="Palatino Linotype" w:hAnsi="Palatino Linotype" w:cs="Palatino Linotype"/>
          <w:i/>
          <w:color w:val="44546A"/>
          <w:sz w:val="20"/>
          <w:szCs w:val="20"/>
        </w:rPr>
        <w:t>Екостийл</w:t>
      </w:r>
      <w:proofErr w:type="spellEnd"/>
      <w:r>
        <w:rPr>
          <w:rFonts w:ascii="Palatino Linotype" w:eastAsia="Palatino Linotype" w:hAnsi="Palatino Linotype" w:cs="Palatino Linotype"/>
          <w:i/>
          <w:color w:val="44546A"/>
          <w:sz w:val="20"/>
          <w:szCs w:val="20"/>
        </w:rPr>
        <w:t>“ ЕООД</w:t>
      </w:r>
    </w:p>
    <w:tbl>
      <w:tblPr>
        <w:tblStyle w:val="af6"/>
        <w:tblW w:w="9062" w:type="dxa"/>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Layout w:type="fixed"/>
        <w:tblLook w:val="0400" w:firstRow="0" w:lastRow="0" w:firstColumn="0" w:lastColumn="0" w:noHBand="0" w:noVBand="1"/>
      </w:tblPr>
      <w:tblGrid>
        <w:gridCol w:w="1129"/>
        <w:gridCol w:w="7933"/>
      </w:tblGrid>
      <w:tr w:rsidR="00736591">
        <w:trPr>
          <w:tblHeader/>
        </w:trPr>
        <w:tc>
          <w:tcPr>
            <w:tcW w:w="1129" w:type="dxa"/>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Код на отпадъка</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Наименование на отпадъка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02 01 10</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Метални отпадъци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11 05 01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Твърд цинк</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12 01 01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стърготини, стружки и изрезки от черни метали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12 01 02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прах и частици от черни метали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12 01 03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стърготини, стружки и изрезки от цветни метали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12 01 04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прах и частици от цветни метали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12 01 05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стърготини, стружки и изрезки от пластмаси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12 01 13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отпадъци от заваряване</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01 10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хидравлични масла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моторни и смазочни масла и масла за зъбни предавки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06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Синтетични моторни и смазочни масла и масла за зъбни предавки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08*</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Други моторни и смазочни масла и масла за зъбни предавки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Хартиени и картонени опаковки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Пластмасови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Опаковки от дървесни материали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15 01 04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Метални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Композитни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lastRenderedPageBreak/>
              <w:t>15 01 06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Смесени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Стъклени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Текстилни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10*</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Опаковки, съдържащи остатъци от опасни вещества или замърсени с опасни вещества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11*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Метални опаковки, съдържащи опасна твърда </w:t>
            </w:r>
            <w:proofErr w:type="spellStart"/>
            <w:r>
              <w:rPr>
                <w:rFonts w:ascii="Palatino Linotype" w:eastAsia="Palatino Linotype" w:hAnsi="Palatino Linotype" w:cs="Palatino Linotype"/>
                <w:color w:val="000000"/>
                <w:sz w:val="18"/>
                <w:szCs w:val="18"/>
                <w:highlight w:val="white"/>
              </w:rPr>
              <w:t>порьозна</w:t>
            </w:r>
            <w:proofErr w:type="spellEnd"/>
            <w:r>
              <w:rPr>
                <w:rFonts w:ascii="Palatino Linotype" w:eastAsia="Palatino Linotype" w:hAnsi="Palatino Linotype" w:cs="Palatino Linotype"/>
                <w:color w:val="000000"/>
                <w:sz w:val="18"/>
                <w:szCs w:val="18"/>
                <w:highlight w:val="white"/>
              </w:rPr>
              <w:t xml:space="preserve"> маса (например азбест), включително празни контейнери за флуиди под налягане</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гуми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превозни средства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превозни средства, които не съдържат течности или други опасни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компоненти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23*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излязло от употреба оборудване, съдържащо </w:t>
            </w:r>
            <w:proofErr w:type="spellStart"/>
            <w:r>
              <w:rPr>
                <w:rFonts w:ascii="Palatino Linotype" w:eastAsia="Palatino Linotype" w:hAnsi="Palatino Linotype" w:cs="Palatino Linotype"/>
                <w:color w:val="000000"/>
                <w:sz w:val="18"/>
                <w:szCs w:val="18"/>
                <w:highlight w:val="white"/>
              </w:rPr>
              <w:t>флуорохлоровъглероди</w:t>
            </w:r>
            <w:proofErr w:type="spellEnd"/>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 20</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01 21 и 20 01 23, съдържащо опасни компоненти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кодове 20 01 21, 20 01 23 и 20 01 35</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Оловно-акумулаторни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proofErr w:type="spellStart"/>
            <w:r>
              <w:rPr>
                <w:rFonts w:ascii="Palatino Linotype" w:eastAsia="Palatino Linotype" w:hAnsi="Palatino Linotype" w:cs="Palatino Linotype"/>
                <w:color w:val="000000"/>
                <w:sz w:val="18"/>
                <w:szCs w:val="18"/>
                <w:highlight w:val="white"/>
              </w:rPr>
              <w:t>Ni-Cd</w:t>
            </w:r>
            <w:proofErr w:type="spellEnd"/>
            <w:r>
              <w:rPr>
                <w:rFonts w:ascii="Palatino Linotype" w:eastAsia="Palatino Linotype" w:hAnsi="Palatino Linotype" w:cs="Palatino Linotype"/>
                <w:color w:val="000000"/>
                <w:sz w:val="18"/>
                <w:szCs w:val="18"/>
                <w:highlight w:val="white"/>
              </w:rPr>
              <w:t xml:space="preserve">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съдържащи живак</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Излязло от употреба оборудване, съдържащо </w:t>
            </w:r>
            <w:proofErr w:type="spellStart"/>
            <w:r>
              <w:rPr>
                <w:rFonts w:ascii="Palatino Linotype" w:eastAsia="Palatino Linotype" w:hAnsi="Palatino Linotype" w:cs="Palatino Linotype"/>
                <w:color w:val="000000"/>
                <w:sz w:val="18"/>
                <w:szCs w:val="18"/>
                <w:highlight w:val="white"/>
              </w:rPr>
              <w:t>флуорохлоровъглероди</w:t>
            </w:r>
            <w:proofErr w:type="spellEnd"/>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батерии и акумулатори, различни от упоменатите в 20 01 33</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20 03 07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Обемни отпадъци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20 03 99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Битови отпадъци, неупоменати другаде</w:t>
            </w:r>
          </w:p>
        </w:tc>
      </w:tr>
    </w:tbl>
    <w:p w:rsidR="00736591" w:rsidRDefault="00E14A58">
      <w:pPr>
        <w:tabs>
          <w:tab w:val="left" w:pos="180"/>
          <w:tab w:val="center" w:pos="4536"/>
        </w:tabs>
        <w:spacing w:line="276" w:lineRule="auto"/>
        <w:jc w:val="right"/>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000000"/>
          <w:sz w:val="20"/>
          <w:szCs w:val="20"/>
          <w:highlight w:val="white"/>
        </w:rPr>
        <w:t xml:space="preserve">Източник: Столична община </w:t>
      </w:r>
    </w:p>
    <w:p w:rsidR="00736591" w:rsidRDefault="00736591">
      <w:pPr>
        <w:tabs>
          <w:tab w:val="left" w:pos="180"/>
          <w:tab w:val="center" w:pos="4536"/>
        </w:tabs>
        <w:spacing w:line="276" w:lineRule="auto"/>
        <w:jc w:val="both"/>
        <w:rPr>
          <w:rFonts w:ascii="Palatino Linotype" w:eastAsia="Palatino Linotype" w:hAnsi="Palatino Linotype" w:cs="Palatino Linotype"/>
          <w:color w:val="FF0000"/>
          <w:highlight w:val="white"/>
        </w:rPr>
      </w:pPr>
    </w:p>
    <w:p w:rsidR="00736591" w:rsidRDefault="00E14A58">
      <w:pPr>
        <w:numPr>
          <w:ilvl w:val="0"/>
          <w:numId w:val="6"/>
        </w:numPr>
        <w:pBdr>
          <w:top w:val="nil"/>
          <w:left w:val="nil"/>
          <w:bottom w:val="nil"/>
          <w:right w:val="nil"/>
          <w:between w:val="nil"/>
        </w:pBdr>
        <w:tabs>
          <w:tab w:val="left" w:pos="180"/>
          <w:tab w:val="center" w:pos="4536"/>
        </w:tabs>
        <w:spacing w:line="276" w:lineRule="auto"/>
        <w:ind w:left="0" w:firstLine="0"/>
        <w:jc w:val="both"/>
        <w:rPr>
          <w:rFonts w:ascii="Palatino Linotype" w:eastAsia="Palatino Linotype" w:hAnsi="Palatino Linotype" w:cs="Palatino Linotype"/>
          <w:color w:val="000000"/>
          <w:highlight w:val="white"/>
        </w:rPr>
      </w:pPr>
      <w:r>
        <w:rPr>
          <w:rFonts w:ascii="Palatino Linotype" w:eastAsia="Palatino Linotype" w:hAnsi="Palatino Linotype" w:cs="Palatino Linotype"/>
          <w:b/>
          <w:color w:val="000000"/>
        </w:rPr>
        <w:t>„</w:t>
      </w:r>
      <w:proofErr w:type="spellStart"/>
      <w:r>
        <w:rPr>
          <w:rFonts w:ascii="Palatino Linotype" w:eastAsia="Palatino Linotype" w:hAnsi="Palatino Linotype" w:cs="Palatino Linotype"/>
          <w:b/>
          <w:color w:val="000000"/>
        </w:rPr>
        <w:t>Инвестрециклинг</w:t>
      </w:r>
      <w:proofErr w:type="spellEnd"/>
      <w:r>
        <w:rPr>
          <w:rFonts w:ascii="Palatino Linotype" w:eastAsia="Palatino Linotype" w:hAnsi="Palatino Linotype" w:cs="Palatino Linotype"/>
          <w:b/>
          <w:color w:val="000000"/>
        </w:rPr>
        <w:t>“ ЕООД</w:t>
      </w:r>
      <w:r>
        <w:rPr>
          <w:rFonts w:ascii="Palatino Linotype" w:eastAsia="Palatino Linotype" w:hAnsi="Palatino Linotype" w:cs="Palatino Linotype"/>
          <w:color w:val="000000"/>
        </w:rPr>
        <w:t xml:space="preserve"> с площадка в район Искър, ж.п. Гара Искър.</w:t>
      </w:r>
      <w:r>
        <w:rPr>
          <w:rFonts w:ascii="Palatino Linotype" w:eastAsia="Palatino Linotype" w:hAnsi="Palatino Linotype" w:cs="Palatino Linotype"/>
          <w:color w:val="000000"/>
          <w:highlight w:val="white"/>
        </w:rPr>
        <w:t xml:space="preserve"> На площадката се приемат следните отпадъци от домакинствата с код и наименование, съгласно наредба №2/2014 г. за класификация на отпадъците:</w:t>
      </w:r>
    </w:p>
    <w:p w:rsidR="00736591" w:rsidRDefault="00E14A58">
      <w:pPr>
        <w:pBdr>
          <w:top w:val="nil"/>
          <w:left w:val="nil"/>
          <w:bottom w:val="nil"/>
          <w:right w:val="nil"/>
          <w:between w:val="nil"/>
        </w:pBdr>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44546A"/>
          <w:sz w:val="20"/>
          <w:szCs w:val="20"/>
        </w:rPr>
        <w:t>Таблица 8 Видове отпадъци, приемани на площадката на „</w:t>
      </w:r>
      <w:proofErr w:type="spellStart"/>
      <w:r>
        <w:rPr>
          <w:rFonts w:ascii="Palatino Linotype" w:eastAsia="Palatino Linotype" w:hAnsi="Palatino Linotype" w:cs="Palatino Linotype"/>
          <w:i/>
          <w:color w:val="44546A"/>
          <w:sz w:val="20"/>
          <w:szCs w:val="20"/>
        </w:rPr>
        <w:t>Инвестрециклинг</w:t>
      </w:r>
      <w:proofErr w:type="spellEnd"/>
      <w:r>
        <w:rPr>
          <w:rFonts w:ascii="Palatino Linotype" w:eastAsia="Palatino Linotype" w:hAnsi="Palatino Linotype" w:cs="Palatino Linotype"/>
          <w:i/>
          <w:color w:val="44546A"/>
          <w:sz w:val="20"/>
          <w:szCs w:val="20"/>
        </w:rPr>
        <w:t>“ ЕООД</w:t>
      </w:r>
    </w:p>
    <w:tbl>
      <w:tblPr>
        <w:tblStyle w:val="af7"/>
        <w:tblW w:w="9062" w:type="dxa"/>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Layout w:type="fixed"/>
        <w:tblLook w:val="0400" w:firstRow="0" w:lastRow="0" w:firstColumn="0" w:lastColumn="0" w:noHBand="0" w:noVBand="1"/>
      </w:tblPr>
      <w:tblGrid>
        <w:gridCol w:w="1129"/>
        <w:gridCol w:w="7933"/>
      </w:tblGrid>
      <w:tr w:rsidR="00736591">
        <w:trPr>
          <w:tblHeader/>
        </w:trPr>
        <w:tc>
          <w:tcPr>
            <w:tcW w:w="1129" w:type="dxa"/>
          </w:tcPr>
          <w:p w:rsidR="00736591" w:rsidRDefault="00E14A58">
            <w:pPr>
              <w:tabs>
                <w:tab w:val="left" w:pos="180"/>
                <w:tab w:val="center" w:pos="4536"/>
              </w:tabs>
              <w:spacing w:line="276" w:lineRule="auto"/>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Код на отпадъка</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b/>
                <w:color w:val="000000"/>
                <w:sz w:val="18"/>
                <w:szCs w:val="18"/>
                <w:highlight w:val="white"/>
              </w:rPr>
            </w:pPr>
            <w:r>
              <w:rPr>
                <w:rFonts w:ascii="Palatino Linotype" w:eastAsia="Palatino Linotype" w:hAnsi="Palatino Linotype" w:cs="Palatino Linotype"/>
                <w:b/>
                <w:color w:val="000000"/>
                <w:sz w:val="18"/>
                <w:szCs w:val="18"/>
                <w:highlight w:val="white"/>
              </w:rPr>
              <w:t>Наименование на отпадъка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01 10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хидравлични масла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Нехлорирани моторни и смазочни масла и масла за зъбни предавки на минерална основа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13 02 08*</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Други моторни и смазочни масла и масла за зъбни предавки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Хартиени и картонени опаковки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Пластмасови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Опаковки от дървесни материали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15 01 04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Метални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Композитни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Смесени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Стъклени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15 01 09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Текстилни опаковки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гуми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lastRenderedPageBreak/>
              <w:t>16 01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превозни средства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излезли от употреба превозни средства, които не съдържат течности или други опасни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компоненти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16 01 07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Маслени филтри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Оловно-акумулаторни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proofErr w:type="spellStart"/>
            <w:r>
              <w:rPr>
                <w:rFonts w:ascii="Palatino Linotype" w:eastAsia="Palatino Linotype" w:hAnsi="Palatino Linotype" w:cs="Palatino Linotype"/>
                <w:color w:val="000000"/>
                <w:sz w:val="18"/>
                <w:szCs w:val="18"/>
                <w:highlight w:val="white"/>
              </w:rPr>
              <w:t>Ni-Cd</w:t>
            </w:r>
            <w:proofErr w:type="spellEnd"/>
            <w:r>
              <w:rPr>
                <w:rFonts w:ascii="Palatino Linotype" w:eastAsia="Palatino Linotype" w:hAnsi="Palatino Linotype" w:cs="Palatino Linotype"/>
                <w:color w:val="000000"/>
                <w:sz w:val="18"/>
                <w:szCs w:val="18"/>
                <w:highlight w:val="white"/>
              </w:rPr>
              <w:t xml:space="preserve"> батерии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16 06 04</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алкални батерии (с изключение на 16 06 03)</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16 08 01</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отработени катализатори, съдържащи злато, сребро, рений, родий, паладий, иридий или</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платина (с изключение на 16 08 07)</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16 08 07</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отработени катализатори, замърсени с опасни вещества</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20 01 01 </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Хартия и картон</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20 01 02</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Стъкло</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23*</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излязло от употреба оборудване, съдържащо </w:t>
            </w:r>
            <w:proofErr w:type="spellStart"/>
            <w:r>
              <w:rPr>
                <w:rFonts w:ascii="Palatino Linotype" w:eastAsia="Palatino Linotype" w:hAnsi="Palatino Linotype" w:cs="Palatino Linotype"/>
                <w:color w:val="000000"/>
                <w:sz w:val="18"/>
                <w:szCs w:val="18"/>
                <w:highlight w:val="white"/>
              </w:rPr>
              <w:t>флуорохлоровъглероди</w:t>
            </w:r>
            <w:proofErr w:type="spellEnd"/>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35*</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 20</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 xml:space="preserve">01 21 и 20 01 23, съдържащо опасни компоненти </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20 01 36</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Излязло от употреба електрическо и електронно оборудване, различно от упоменатото в</w:t>
            </w:r>
          </w:p>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кодове 20 01 21, 20 01 23 и 20 01 35</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20 01 39</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Пластмаси</w:t>
            </w:r>
          </w:p>
        </w:tc>
      </w:tr>
      <w:tr w:rsidR="00736591">
        <w:tc>
          <w:tcPr>
            <w:tcW w:w="1129"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20 01 40</w:t>
            </w:r>
          </w:p>
        </w:tc>
        <w:tc>
          <w:tcPr>
            <w:tcW w:w="7933" w:type="dxa"/>
          </w:tcPr>
          <w:p w:rsidR="00736591" w:rsidRDefault="00E14A58">
            <w:pPr>
              <w:tabs>
                <w:tab w:val="left" w:pos="180"/>
                <w:tab w:val="center" w:pos="4536"/>
              </w:tabs>
              <w:spacing w:line="276" w:lineRule="auto"/>
              <w:jc w:val="both"/>
              <w:rPr>
                <w:rFonts w:ascii="Palatino Linotype" w:eastAsia="Palatino Linotype" w:hAnsi="Palatino Linotype" w:cs="Palatino Linotype"/>
                <w:color w:val="000000"/>
                <w:sz w:val="18"/>
                <w:szCs w:val="18"/>
                <w:highlight w:val="white"/>
              </w:rPr>
            </w:pPr>
            <w:r>
              <w:rPr>
                <w:rFonts w:ascii="Palatino Linotype" w:eastAsia="Palatino Linotype" w:hAnsi="Palatino Linotype" w:cs="Palatino Linotype"/>
                <w:color w:val="000000"/>
                <w:sz w:val="18"/>
                <w:szCs w:val="18"/>
                <w:highlight w:val="white"/>
              </w:rPr>
              <w:t>Метали</w:t>
            </w:r>
          </w:p>
        </w:tc>
      </w:tr>
    </w:tbl>
    <w:p w:rsidR="00736591" w:rsidRDefault="00E14A58">
      <w:pPr>
        <w:tabs>
          <w:tab w:val="left" w:pos="180"/>
          <w:tab w:val="center" w:pos="4536"/>
        </w:tabs>
        <w:spacing w:line="276" w:lineRule="auto"/>
        <w:jc w:val="right"/>
        <w:rPr>
          <w:rFonts w:ascii="Palatino Linotype" w:eastAsia="Palatino Linotype" w:hAnsi="Palatino Linotype" w:cs="Palatino Linotype"/>
          <w:i/>
          <w:color w:val="000000"/>
          <w:sz w:val="20"/>
          <w:szCs w:val="20"/>
          <w:highlight w:val="white"/>
        </w:rPr>
      </w:pPr>
      <w:r>
        <w:rPr>
          <w:rFonts w:ascii="Palatino Linotype" w:eastAsia="Palatino Linotype" w:hAnsi="Palatino Linotype" w:cs="Palatino Linotype"/>
          <w:i/>
          <w:color w:val="000000"/>
          <w:sz w:val="20"/>
          <w:szCs w:val="20"/>
          <w:highlight w:val="white"/>
        </w:rPr>
        <w:t>Източник: Столична община</w:t>
      </w:r>
    </w:p>
    <w:p w:rsidR="00736591" w:rsidRDefault="00E14A58">
      <w:pPr>
        <w:tabs>
          <w:tab w:val="left" w:pos="180"/>
          <w:tab w:val="center" w:pos="4536"/>
        </w:tabs>
        <w:spacing w:line="276" w:lineRule="auto"/>
        <w:jc w:val="both"/>
        <w:rPr>
          <w:rFonts w:ascii="Palatino Linotype" w:eastAsia="Palatino Linotype" w:hAnsi="Palatino Linotype" w:cs="Palatino Linotype"/>
          <w:highlight w:val="white"/>
        </w:rPr>
      </w:pPr>
      <w:r>
        <w:rPr>
          <w:rFonts w:ascii="Palatino Linotype" w:eastAsia="Palatino Linotype" w:hAnsi="Palatino Linotype" w:cs="Palatino Linotype"/>
          <w:highlight w:val="white"/>
        </w:rPr>
        <w:t xml:space="preserve">Информация за местонахождението на площадките за предаване на разделно събрани отпадъци от домакинствата и при какви условия могат да се предават тези отпадъци се публикува на интернет страницата на Столична община чрез </w:t>
      </w:r>
      <w:r>
        <w:rPr>
          <w:rFonts w:ascii="Palatino Linotype" w:eastAsia="Palatino Linotype" w:hAnsi="Palatino Linotype" w:cs="Palatino Linotype"/>
        </w:rPr>
        <w:t xml:space="preserve">интерактивна карта </w:t>
      </w:r>
      <w:r>
        <w:rPr>
          <w:rFonts w:ascii="Palatino Linotype" w:eastAsia="Palatino Linotype" w:hAnsi="Palatino Linotype" w:cs="Palatino Linotype"/>
          <w:highlight w:val="white"/>
        </w:rPr>
        <w:t>(</w:t>
      </w:r>
      <w:hyperlink r:id="rId11">
        <w:r>
          <w:rPr>
            <w:rFonts w:ascii="Palatino Linotype" w:eastAsia="Palatino Linotype" w:hAnsi="Palatino Linotype" w:cs="Palatino Linotype"/>
            <w:color w:val="0563C1"/>
            <w:highlight w:val="white"/>
            <w:u w:val="single"/>
          </w:rPr>
          <w:t>https://waste.sofia.bg</w:t>
        </w:r>
      </w:hyperlink>
      <w:r>
        <w:rPr>
          <w:rFonts w:ascii="Palatino Linotype" w:eastAsia="Palatino Linotype" w:hAnsi="Palatino Linotype" w:cs="Palatino Linotype"/>
          <w:highlight w:val="white"/>
        </w:rPr>
        <w:t>).</w:t>
      </w:r>
    </w:p>
    <w:p w:rsidR="00736591" w:rsidRDefault="00E14A58">
      <w:pPr>
        <w:tabs>
          <w:tab w:val="left" w:pos="51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бъдеще, Столична община предвижда да изгражда/обособи пунктове за безвъзмездно предаване на разделно събрани отпадъци от домакинствата. В мобилните пунктове се предвижда да бъдат предавани почти всички видове отпадъци, които се генерират в едно домакинство – хартия, пластмаса, стъкло, метали, електрическо и електронно оборудване, батерии, акумулатори, опасни битови отпадъци, излезли от употреба гуми, дрехи, лекарства с изтекъл срок, вкл. едрогабаритни отпадъци.</w:t>
      </w:r>
    </w:p>
    <w:p w:rsidR="00736591" w:rsidRDefault="00736591">
      <w:pPr>
        <w:tabs>
          <w:tab w:val="left" w:pos="180"/>
          <w:tab w:val="center" w:pos="4536"/>
        </w:tabs>
        <w:spacing w:line="276" w:lineRule="auto"/>
        <w:jc w:val="both"/>
        <w:rPr>
          <w:rFonts w:ascii="Palatino Linotype" w:eastAsia="Palatino Linotype" w:hAnsi="Palatino Linotype" w:cs="Palatino Linotype"/>
          <w:color w:val="FF0000"/>
          <w:highlight w:val="white"/>
        </w:rPr>
      </w:pPr>
    </w:p>
    <w:p w:rsidR="00736591" w:rsidRDefault="00E14A58">
      <w:pPr>
        <w:numPr>
          <w:ilvl w:val="0"/>
          <w:numId w:val="4"/>
        </w:numPr>
        <w:pBdr>
          <w:top w:val="nil"/>
          <w:left w:val="nil"/>
          <w:bottom w:val="nil"/>
          <w:right w:val="nil"/>
          <w:between w:val="nil"/>
        </w:pBdr>
        <w:tabs>
          <w:tab w:val="left" w:pos="284"/>
          <w:tab w:val="center" w:pos="4536"/>
        </w:tabs>
        <w:spacing w:line="276" w:lineRule="auto"/>
        <w:ind w:left="426" w:hanging="426"/>
        <w:jc w:val="both"/>
        <w:rPr>
          <w:rFonts w:ascii="Palatino Linotype" w:eastAsia="Palatino Linotype" w:hAnsi="Palatino Linotype" w:cs="Palatino Linotype"/>
          <w:b/>
          <w:color w:val="000000"/>
          <w:highlight w:val="white"/>
        </w:rPr>
      </w:pPr>
      <w:r>
        <w:rPr>
          <w:rFonts w:ascii="Palatino Linotype" w:eastAsia="Palatino Linotype" w:hAnsi="Palatino Linotype" w:cs="Palatino Linotype"/>
          <w:b/>
          <w:color w:val="000000"/>
        </w:rPr>
        <w:t xml:space="preserve">  Пунктове за изкупуване на битови отпадъци от хартия и картон, метал пластмаса и стъкло</w:t>
      </w:r>
    </w:p>
    <w:p w:rsidR="00736591" w:rsidRDefault="00E14A58">
      <w:pPr>
        <w:tabs>
          <w:tab w:val="left" w:pos="192"/>
          <w:tab w:val="center" w:pos="4536"/>
        </w:tabs>
        <w:spacing w:line="276" w:lineRule="auto"/>
        <w:jc w:val="both"/>
        <w:rPr>
          <w:rFonts w:ascii="Palatino Linotype" w:eastAsia="Palatino Linotype" w:hAnsi="Palatino Linotype" w:cs="Palatino Linotype"/>
          <w:highlight w:val="white"/>
        </w:rPr>
      </w:pPr>
      <w:r>
        <w:rPr>
          <w:rFonts w:ascii="Palatino Linotype" w:eastAsia="Palatino Linotype" w:hAnsi="Palatino Linotype" w:cs="Palatino Linotype"/>
          <w:highlight w:val="white"/>
        </w:rPr>
        <w:t>На територията на общината съществуват редица бизнес мрежи от площадки – изкупвателни пунктове за ресурси с пазарна стойност – отпадъци от хартия и картон, пластмаса, метални отпадъци и някои видове стъклени бутилки.</w:t>
      </w:r>
    </w:p>
    <w:p w:rsidR="00736591" w:rsidRDefault="00E14A58">
      <w:pPr>
        <w:tabs>
          <w:tab w:val="left" w:pos="192"/>
          <w:tab w:val="center" w:pos="4536"/>
        </w:tabs>
        <w:spacing w:line="276" w:lineRule="auto"/>
        <w:jc w:val="both"/>
        <w:rPr>
          <w:rFonts w:ascii="Palatino Linotype" w:eastAsia="Palatino Linotype" w:hAnsi="Palatino Linotype" w:cs="Palatino Linotype"/>
          <w:highlight w:val="white"/>
        </w:rPr>
      </w:pPr>
      <w:r>
        <w:rPr>
          <w:rFonts w:ascii="Palatino Linotype" w:eastAsia="Palatino Linotype" w:hAnsi="Palatino Linotype" w:cs="Palatino Linotype"/>
        </w:rPr>
        <w:t xml:space="preserve">През 2017 г. с изменение и допълнение на Наредбата за управление на отпадъците и поддържане и опазване на чистотата на територията на Столична община (Решение №759 от 23.11.2017 г. на Столичен общински съвет) отпадна задължението за пунктовете </w:t>
      </w:r>
      <w:r>
        <w:rPr>
          <w:rFonts w:ascii="Palatino Linotype" w:eastAsia="Palatino Linotype" w:hAnsi="Palatino Linotype" w:cs="Palatino Linotype"/>
        </w:rPr>
        <w:lastRenderedPageBreak/>
        <w:t>за вторични суровини на територията на общината да предоставят информация на СО, поради приетата нова Наредба за разделно събиране на биоотпадъци и третиране на биоразградими отпадъци (ДВ, бр. 11 от 31.01.2017 г.), с която е отменен редът за докладване на общините пред МОСВ за изпълнение на целите по чл.31, ал. 1 от ЗУО.</w:t>
      </w:r>
    </w:p>
    <w:p w:rsidR="00736591" w:rsidRDefault="00E14A58">
      <w:pPr>
        <w:tabs>
          <w:tab w:val="left" w:pos="192"/>
          <w:tab w:val="center" w:pos="4536"/>
        </w:tabs>
        <w:spacing w:line="276" w:lineRule="auto"/>
        <w:jc w:val="both"/>
        <w:rPr>
          <w:rFonts w:ascii="Palatino Linotype" w:eastAsia="Palatino Linotype" w:hAnsi="Palatino Linotype" w:cs="Palatino Linotype"/>
          <w:highlight w:val="white"/>
        </w:rPr>
      </w:pPr>
      <w:r>
        <w:rPr>
          <w:rFonts w:ascii="Palatino Linotype" w:eastAsia="Palatino Linotype" w:hAnsi="Palatino Linotype" w:cs="Palatino Linotype"/>
          <w:highlight w:val="white"/>
        </w:rPr>
        <w:t>Столична община редовно публикува информация на своята интернет страница, за всички площадки, разположени на нейна територия в т.ч. информация за лицата, притежаващи разрешителен документ за дейности с отпадъци по реда на ЗУО и ЗООС.</w:t>
      </w:r>
    </w:p>
    <w:p w:rsidR="00736591" w:rsidRDefault="00736591">
      <w:pPr>
        <w:tabs>
          <w:tab w:val="left" w:pos="192"/>
          <w:tab w:val="center" w:pos="4536"/>
        </w:tabs>
        <w:spacing w:line="276" w:lineRule="auto"/>
        <w:jc w:val="both"/>
        <w:rPr>
          <w:rFonts w:ascii="Palatino Linotype" w:eastAsia="Palatino Linotype" w:hAnsi="Palatino Linotype" w:cs="Palatino Linotype"/>
          <w:b/>
          <w:color w:val="FF0000"/>
          <w:highlight w:val="white"/>
        </w:rPr>
      </w:pPr>
    </w:p>
    <w:p w:rsidR="00736591" w:rsidRDefault="00E14A58">
      <w:pPr>
        <w:numPr>
          <w:ilvl w:val="0"/>
          <w:numId w:val="4"/>
        </w:numPr>
        <w:pBdr>
          <w:top w:val="nil"/>
          <w:left w:val="nil"/>
          <w:bottom w:val="nil"/>
          <w:right w:val="nil"/>
          <w:between w:val="nil"/>
        </w:pBdr>
        <w:tabs>
          <w:tab w:val="left" w:pos="192"/>
          <w:tab w:val="left" w:pos="567"/>
          <w:tab w:val="center" w:pos="4536"/>
        </w:tabs>
        <w:spacing w:line="276" w:lineRule="auto"/>
        <w:ind w:left="426" w:hanging="426"/>
        <w:jc w:val="both"/>
        <w:rPr>
          <w:rFonts w:ascii="Palatino Linotype" w:eastAsia="Palatino Linotype" w:hAnsi="Palatino Linotype" w:cs="Palatino Linotype"/>
          <w:b/>
          <w:i/>
          <w:color w:val="000000"/>
        </w:rPr>
      </w:pPr>
      <w:r>
        <w:rPr>
          <w:rFonts w:ascii="Palatino Linotype" w:eastAsia="Palatino Linotype" w:hAnsi="Palatino Linotype" w:cs="Palatino Linotype"/>
          <w:b/>
          <w:color w:val="000000"/>
        </w:rPr>
        <w:t xml:space="preserve">    Площадки/места за предаване на ИУЕЕО, излезли от употреба гуми, негодни за употреба акумулатори, отработени масла, включени в системата на организации за оползотворяване на МРО или индивидуално изпълняващи цели за МРО</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 излязлото от употреба електрическо и електронно оборудване (ИУЕЕО), Столична община има сключени договори с две организации по оползотворяване – „</w:t>
      </w:r>
      <w:proofErr w:type="spellStart"/>
      <w:r>
        <w:rPr>
          <w:rFonts w:ascii="Palatino Linotype" w:eastAsia="Palatino Linotype" w:hAnsi="Palatino Linotype" w:cs="Palatino Linotype"/>
        </w:rPr>
        <w:t>Екобултех</w:t>
      </w:r>
      <w:proofErr w:type="spellEnd"/>
      <w:r>
        <w:rPr>
          <w:rFonts w:ascii="Palatino Linotype" w:eastAsia="Palatino Linotype" w:hAnsi="Palatino Linotype" w:cs="Palatino Linotype"/>
        </w:rPr>
        <w:t>“ АД за районите Красна поляна и Овча купел и „</w:t>
      </w:r>
      <w:proofErr w:type="spellStart"/>
      <w:r>
        <w:rPr>
          <w:rFonts w:ascii="Palatino Linotype" w:eastAsia="Palatino Linotype" w:hAnsi="Palatino Linotype" w:cs="Palatino Linotype"/>
        </w:rPr>
        <w:t>Елтехресурс</w:t>
      </w:r>
      <w:proofErr w:type="spellEnd"/>
      <w:r>
        <w:rPr>
          <w:rFonts w:ascii="Palatino Linotype" w:eastAsia="Palatino Linotype" w:hAnsi="Palatino Linotype" w:cs="Palatino Linotype"/>
        </w:rPr>
        <w:t>“ АД за всички останали райони. Двете организации събират следните категории електрическо и електронно оборудване:</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Големи и малки домакински уреди;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Информационно и телекомуникационно оборудване;</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Потребителки уреди;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Осветителни тела, включително луминесцентни лампи;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Електрически и електронни играчки, артикули за забавление и спорт;</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Автомати;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Уреди за мониторинг и контрол;</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Електрически и електронни устройства;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Медицински устройства и др.</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Предаването на ИУЕЕО става чрез заявка по телефон до съответните организации по оползотворяване в обхвата на районните администрации в Столична община.</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 отпадъците от негодни за употреба батерии и акумулатори (НУБА), Столична община има сключен договор с организация по оползотворяване – „</w:t>
      </w:r>
      <w:proofErr w:type="spellStart"/>
      <w:r>
        <w:rPr>
          <w:rFonts w:ascii="Palatino Linotype" w:eastAsia="Palatino Linotype" w:hAnsi="Palatino Linotype" w:cs="Palatino Linotype"/>
        </w:rPr>
        <w:t>Екобатерии</w:t>
      </w:r>
      <w:proofErr w:type="spellEnd"/>
      <w:r>
        <w:rPr>
          <w:rFonts w:ascii="Palatino Linotype" w:eastAsia="Palatino Linotype" w:hAnsi="Palatino Linotype" w:cs="Palatino Linotype"/>
        </w:rPr>
        <w:t>“ АД. Събирането на НУБА се извършва чрез предоставени съдове за разделно събиране на портативни батерии на места, определени от Столична община, които включват училища, детски градини, сградите на районни администрации и административни сгради.</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Отработените масла от гражданите могат да се предават само на местата за смяна на отработени масла на територията на Столична община, както и на площадка находяща  с в град София, район „Панчарево“, ул. „Циклама“ № 7.</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 xml:space="preserve">За излезлите от употреба гуми (ИУГ) няма сключен договор с организации по оползотворяване. Провеждат се регулярно кампании за събиране за ИУГ, като за 2021 г., такива кампании са извършени в районите Младост, Люлин,  Банкя, Кремиковци, Нови Искър, Искър, Слатина , Върбица, Красна поляна и Овча купел.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Излезлите от употреба гуми (ИУГ) могат да бъдат предавани и в автосервизите и пунктовете за смяна на гуми, които са задължени да имат сключени договори с лицензирана фирма, на която да предават събраните от дейността им гуми.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За излезлите от употреба моторни превозни средства (ИУМПС), Столична община е сключила договор с Българска Рециклираща Компания АД, която обхваща районите Банкя, Витоша, Връбница, Възраждане, Изгрев, Илинден, Искър, Красно село, Кремиковци, Лозенец, Люлин, Младост, Надежда, Нови Искър, Оборище, Панчарево, Подуяне, Сердика, Слатина, Средец, Студентски, Триадица, Овча купел, Красна поляна.</w:t>
      </w:r>
    </w:p>
    <w:p w:rsidR="00736591" w:rsidRDefault="00736591">
      <w:pPr>
        <w:tabs>
          <w:tab w:val="left" w:pos="192"/>
          <w:tab w:val="center" w:pos="4536"/>
        </w:tabs>
        <w:spacing w:line="276" w:lineRule="auto"/>
        <w:jc w:val="both"/>
        <w:rPr>
          <w:rFonts w:ascii="Palatino Linotype" w:eastAsia="Palatino Linotype" w:hAnsi="Palatino Linotype" w:cs="Palatino Linotype"/>
          <w:b/>
        </w:rPr>
      </w:pPr>
    </w:p>
    <w:p w:rsidR="00736591" w:rsidRDefault="00E14A58">
      <w:pPr>
        <w:numPr>
          <w:ilvl w:val="0"/>
          <w:numId w:val="4"/>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 xml:space="preserve">Инсталации за оползотворяване на </w:t>
      </w:r>
      <w:proofErr w:type="spellStart"/>
      <w:r>
        <w:rPr>
          <w:rFonts w:ascii="Palatino Linotype" w:eastAsia="Palatino Linotype" w:hAnsi="Palatino Linotype" w:cs="Palatino Linotype"/>
          <w:b/>
          <w:color w:val="000000"/>
        </w:rPr>
        <w:t>сметищен</w:t>
      </w:r>
      <w:proofErr w:type="spellEnd"/>
      <w:r>
        <w:rPr>
          <w:rFonts w:ascii="Palatino Linotype" w:eastAsia="Palatino Linotype" w:hAnsi="Palatino Linotype" w:cs="Palatino Linotype"/>
          <w:b/>
          <w:color w:val="000000"/>
        </w:rPr>
        <w:t xml:space="preserve"> газ</w:t>
      </w:r>
    </w:p>
    <w:p w:rsidR="00736591" w:rsidRDefault="00E14A58">
      <w:pPr>
        <w:tabs>
          <w:tab w:val="center" w:pos="426"/>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Към настоящият момент за изпълнение на дейностите по поддръжка, мониторинг и следексплоатационни грижи на депа за неопасни отпадъци „Суходол“ и „Долни Богров“ (депа, чиято експлоатация е прекратена) са сключени договори между Столична община и „Чистота-Искър“ ЕООД, с предметна дейност:</w:t>
      </w:r>
    </w:p>
    <w:p w:rsidR="00736591" w:rsidRDefault="00E14A58">
      <w:pPr>
        <w:numPr>
          <w:ilvl w:val="0"/>
          <w:numId w:val="10"/>
        </w:numPr>
        <w:pBdr>
          <w:top w:val="nil"/>
          <w:left w:val="nil"/>
          <w:bottom w:val="nil"/>
          <w:right w:val="nil"/>
          <w:between w:val="nil"/>
        </w:pBdr>
        <w:tabs>
          <w:tab w:val="center" w:pos="426"/>
          <w:tab w:val="left" w:pos="516"/>
        </w:tabs>
        <w:spacing w:line="276" w:lineRule="auto"/>
        <w:ind w:left="0" w:firstLine="0"/>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Мониторинг на депата съгласно Приложение № 3 от Наредба № 6 за условията и изискванията за изграждане и експлоатация на депа и други съоръжения и инсталации за оползотворяване и обезвреждане на отпадъци, включващ:</w:t>
      </w:r>
    </w:p>
    <w:p w:rsidR="00736591" w:rsidRDefault="00E14A58">
      <w:pPr>
        <w:numPr>
          <w:ilvl w:val="0"/>
          <w:numId w:val="11"/>
        </w:numPr>
        <w:pBdr>
          <w:top w:val="nil"/>
          <w:left w:val="nil"/>
          <w:bottom w:val="nil"/>
          <w:right w:val="nil"/>
          <w:between w:val="nil"/>
        </w:pBdr>
        <w:tabs>
          <w:tab w:val="left" w:pos="709"/>
          <w:tab w:val="left" w:pos="993"/>
        </w:tabs>
        <w:spacing w:line="276" w:lineRule="auto"/>
        <w:ind w:left="709" w:hanging="349"/>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Измерване на метеорологични данни за определяне на инфилтрата чрез водния баланс на депата;</w:t>
      </w:r>
    </w:p>
    <w:p w:rsidR="00736591" w:rsidRDefault="00E14A58">
      <w:pPr>
        <w:numPr>
          <w:ilvl w:val="0"/>
          <w:numId w:val="11"/>
        </w:numPr>
        <w:pBdr>
          <w:top w:val="nil"/>
          <w:left w:val="nil"/>
          <w:bottom w:val="nil"/>
          <w:right w:val="nil"/>
          <w:between w:val="nil"/>
        </w:pBdr>
        <w:tabs>
          <w:tab w:val="left" w:pos="709"/>
          <w:tab w:val="left" w:pos="993"/>
        </w:tabs>
        <w:spacing w:line="276" w:lineRule="auto"/>
        <w:ind w:left="709" w:hanging="349"/>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Контрол и мониторинг на върху емисиите и </w:t>
      </w:r>
      <w:proofErr w:type="spellStart"/>
      <w:r>
        <w:rPr>
          <w:rFonts w:ascii="Palatino Linotype" w:eastAsia="Palatino Linotype" w:hAnsi="Palatino Linotype" w:cs="Palatino Linotype"/>
          <w:color w:val="000000"/>
        </w:rPr>
        <w:t>имисиите</w:t>
      </w:r>
      <w:proofErr w:type="spellEnd"/>
      <w:r>
        <w:rPr>
          <w:rFonts w:ascii="Palatino Linotype" w:eastAsia="Palatino Linotype" w:hAnsi="Palatino Linotype" w:cs="Palatino Linotype"/>
          <w:color w:val="000000"/>
        </w:rPr>
        <w:t xml:space="preserve"> на повърхности води, емисиите на инфилтрат и газ от отпадъчното тяло на депото, мониторинг за опазване на подземните води и мониторинг за състоянието на тялото на депото (топография на депото).</w:t>
      </w:r>
    </w:p>
    <w:p w:rsidR="00736591" w:rsidRDefault="00E14A58">
      <w:pPr>
        <w:numPr>
          <w:ilvl w:val="0"/>
          <w:numId w:val="10"/>
        </w:numPr>
        <w:pBdr>
          <w:top w:val="nil"/>
          <w:left w:val="nil"/>
          <w:bottom w:val="nil"/>
          <w:right w:val="nil"/>
          <w:between w:val="nil"/>
        </w:pBdr>
        <w:tabs>
          <w:tab w:val="center" w:pos="426"/>
          <w:tab w:val="left" w:pos="516"/>
        </w:tabs>
        <w:spacing w:line="276" w:lineRule="auto"/>
        <w:ind w:hanging="720"/>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Поддръжка и следексплоатационни грижи на депата, включващи:</w:t>
      </w:r>
    </w:p>
    <w:p w:rsidR="00736591" w:rsidRDefault="00E14A58">
      <w:pPr>
        <w:tabs>
          <w:tab w:val="center" w:pos="426"/>
          <w:tab w:val="left" w:pos="516"/>
          <w:tab w:val="left" w:pos="993"/>
        </w:tabs>
        <w:spacing w:line="276" w:lineRule="auto"/>
        <w:ind w:left="851" w:hanging="425"/>
        <w:jc w:val="both"/>
        <w:rPr>
          <w:rFonts w:ascii="Palatino Linotype" w:eastAsia="Palatino Linotype" w:hAnsi="Palatino Linotype" w:cs="Palatino Linotype"/>
        </w:rPr>
      </w:pPr>
      <w:r>
        <w:rPr>
          <w:rFonts w:ascii="Palatino Linotype" w:eastAsia="Palatino Linotype" w:hAnsi="Palatino Linotype" w:cs="Palatino Linotype"/>
        </w:rPr>
        <w:t xml:space="preserve">-   Депо „Суходол“ – поддържане на отводнителните канавки около тялото на депото, поддръжка и профилактика на пунктовете за наблюдение, поддръжка на метеорологичната станция, поддръжка и профилактика на резервоара за инфилтрат, поддържане на мачтовия трафопост, поддържане на площадката и техническото оборудване на Ко инсталацията за оползотворяване на </w:t>
      </w:r>
      <w:proofErr w:type="spellStart"/>
      <w:r>
        <w:rPr>
          <w:rFonts w:ascii="Palatino Linotype" w:eastAsia="Palatino Linotype" w:hAnsi="Palatino Linotype" w:cs="Palatino Linotype"/>
        </w:rPr>
        <w:t>сметищния</w:t>
      </w:r>
      <w:proofErr w:type="spellEnd"/>
      <w:r>
        <w:rPr>
          <w:rFonts w:ascii="Palatino Linotype" w:eastAsia="Palatino Linotype" w:hAnsi="Palatino Linotype" w:cs="Palatino Linotype"/>
        </w:rPr>
        <w:t xml:space="preserve"> газ;</w:t>
      </w:r>
    </w:p>
    <w:p w:rsidR="00736591" w:rsidRDefault="00E14A58">
      <w:pPr>
        <w:numPr>
          <w:ilvl w:val="0"/>
          <w:numId w:val="14"/>
        </w:numPr>
        <w:pBdr>
          <w:top w:val="nil"/>
          <w:left w:val="nil"/>
          <w:bottom w:val="nil"/>
          <w:right w:val="nil"/>
          <w:between w:val="nil"/>
        </w:pBdr>
        <w:tabs>
          <w:tab w:val="center" w:pos="426"/>
          <w:tab w:val="left" w:pos="516"/>
          <w:tab w:val="left" w:pos="709"/>
        </w:tabs>
        <w:spacing w:line="276" w:lineRule="auto"/>
        <w:ind w:left="851" w:hanging="284"/>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Депо „Долни Богров“ - поддръжка и профилактика на пунктовете за наблюдение, поддръжка на метеорологичната станция, системно почистване и профилактика на резервоарите за инфилтрат от утайки, поддържане на електрозахранването и </w:t>
      </w:r>
      <w:proofErr w:type="spellStart"/>
      <w:r>
        <w:rPr>
          <w:rFonts w:ascii="Palatino Linotype" w:eastAsia="Palatino Linotype" w:hAnsi="Palatino Linotype" w:cs="Palatino Linotype"/>
          <w:color w:val="000000"/>
        </w:rPr>
        <w:t>водозахранването</w:t>
      </w:r>
      <w:proofErr w:type="spellEnd"/>
      <w:r>
        <w:rPr>
          <w:rFonts w:ascii="Palatino Linotype" w:eastAsia="Palatino Linotype" w:hAnsi="Palatino Linotype" w:cs="Palatino Linotype"/>
          <w:color w:val="000000"/>
        </w:rPr>
        <w:t xml:space="preserve">, извършване на дезинфекция, </w:t>
      </w:r>
      <w:proofErr w:type="spellStart"/>
      <w:r>
        <w:rPr>
          <w:rFonts w:ascii="Palatino Linotype" w:eastAsia="Palatino Linotype" w:hAnsi="Palatino Linotype" w:cs="Palatino Linotype"/>
          <w:color w:val="000000"/>
        </w:rPr>
        <w:lastRenderedPageBreak/>
        <w:t>дератизация</w:t>
      </w:r>
      <w:proofErr w:type="spellEnd"/>
      <w:r>
        <w:rPr>
          <w:rFonts w:ascii="Palatino Linotype" w:eastAsia="Palatino Linotype" w:hAnsi="Palatino Linotype" w:cs="Palatino Linotype"/>
          <w:color w:val="000000"/>
        </w:rPr>
        <w:t xml:space="preserve"> и дезинсекция, поддържане на помпената станция и електронния кантар, поддържане на отводнителните канавки около тялото на депото.</w:t>
      </w:r>
    </w:p>
    <w:p w:rsidR="00736591" w:rsidRDefault="00736591">
      <w:pPr>
        <w:tabs>
          <w:tab w:val="center" w:pos="426"/>
          <w:tab w:val="left" w:pos="516"/>
        </w:tabs>
        <w:spacing w:line="276" w:lineRule="auto"/>
        <w:jc w:val="both"/>
        <w:rPr>
          <w:rFonts w:ascii="Palatino Linotype" w:eastAsia="Palatino Linotype" w:hAnsi="Palatino Linotype" w:cs="Palatino Linotype"/>
        </w:rPr>
      </w:pPr>
    </w:p>
    <w:p w:rsidR="00736591" w:rsidRDefault="00E14A58">
      <w:pPr>
        <w:tabs>
          <w:tab w:val="center" w:pos="426"/>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За депото за неопасни отпадъци в кв. Суходол действа „Инсталация за обезвреждане и оползотворяване на </w:t>
      </w:r>
      <w:proofErr w:type="spellStart"/>
      <w:r>
        <w:rPr>
          <w:rFonts w:ascii="Palatino Linotype" w:eastAsia="Palatino Linotype" w:hAnsi="Palatino Linotype" w:cs="Palatino Linotype"/>
        </w:rPr>
        <w:t>сметищен</w:t>
      </w:r>
      <w:proofErr w:type="spellEnd"/>
      <w:r>
        <w:rPr>
          <w:rFonts w:ascii="Palatino Linotype" w:eastAsia="Palatino Linotype" w:hAnsi="Palatino Linotype" w:cs="Palatino Linotype"/>
        </w:rPr>
        <w:t xml:space="preserve"> газ – Модулна </w:t>
      </w:r>
      <w:proofErr w:type="spellStart"/>
      <w:r>
        <w:rPr>
          <w:rFonts w:ascii="Palatino Linotype" w:eastAsia="Palatino Linotype" w:hAnsi="Palatino Linotype" w:cs="Palatino Linotype"/>
        </w:rPr>
        <w:t>когенерация</w:t>
      </w:r>
      <w:proofErr w:type="spellEnd"/>
      <w:r>
        <w:rPr>
          <w:rFonts w:ascii="Palatino Linotype" w:eastAsia="Palatino Linotype" w:hAnsi="Palatino Linotype" w:cs="Palatino Linotype"/>
        </w:rPr>
        <w:t xml:space="preserve">“. Инсталираната електрическа мощност е 834 </w:t>
      </w:r>
      <w:proofErr w:type="spellStart"/>
      <w:r>
        <w:rPr>
          <w:rFonts w:ascii="Palatino Linotype" w:eastAsia="Palatino Linotype" w:hAnsi="Palatino Linotype" w:cs="Palatino Linotype"/>
        </w:rPr>
        <w:t>кВт</w:t>
      </w:r>
      <w:proofErr w:type="spellEnd"/>
      <w:r>
        <w:rPr>
          <w:rFonts w:ascii="Palatino Linotype" w:eastAsia="Palatino Linotype" w:hAnsi="Palatino Linotype" w:cs="Palatino Linotype"/>
        </w:rPr>
        <w:t xml:space="preserve">. Инсталацията ще продължи да функционира над 15 години след закриването на депото – до изчерпването на отделяния от него </w:t>
      </w:r>
      <w:proofErr w:type="spellStart"/>
      <w:r>
        <w:rPr>
          <w:rFonts w:ascii="Palatino Linotype" w:eastAsia="Palatino Linotype" w:hAnsi="Palatino Linotype" w:cs="Palatino Linotype"/>
        </w:rPr>
        <w:t>сметищен</w:t>
      </w:r>
      <w:proofErr w:type="spellEnd"/>
      <w:r>
        <w:rPr>
          <w:rFonts w:ascii="Palatino Linotype" w:eastAsia="Palatino Linotype" w:hAnsi="Palatino Linotype" w:cs="Palatino Linotype"/>
        </w:rPr>
        <w:t xml:space="preserve"> газ. Генерираната електроенергия се подава към електроразпределителната система с връзка на 20 </w:t>
      </w:r>
      <w:proofErr w:type="spellStart"/>
      <w:r>
        <w:rPr>
          <w:rFonts w:ascii="Palatino Linotype" w:eastAsia="Palatino Linotype" w:hAnsi="Palatino Linotype" w:cs="Palatino Linotype"/>
        </w:rPr>
        <w:t>kV</w:t>
      </w:r>
      <w:proofErr w:type="spellEnd"/>
      <w:r>
        <w:rPr>
          <w:rFonts w:ascii="Palatino Linotype" w:eastAsia="Palatino Linotype" w:hAnsi="Palatino Linotype" w:cs="Palatino Linotype"/>
        </w:rPr>
        <w:t xml:space="preserve">. Годишно производството на електрическа енергия е над 400 000 </w:t>
      </w:r>
      <w:proofErr w:type="spellStart"/>
      <w:r>
        <w:rPr>
          <w:rFonts w:ascii="Palatino Linotype" w:eastAsia="Palatino Linotype" w:hAnsi="Palatino Linotype" w:cs="Palatino Linotype"/>
        </w:rPr>
        <w:t>кВт</w:t>
      </w:r>
      <w:proofErr w:type="spellEnd"/>
      <w:r>
        <w:rPr>
          <w:rFonts w:ascii="Palatino Linotype" w:eastAsia="Palatino Linotype" w:hAnsi="Palatino Linotype" w:cs="Palatino Linotype"/>
        </w:rPr>
        <w:t xml:space="preserve"> /г., а спестените емисии на парникови газове са около 90 – 100 т СО2/г. Инсталацията за обезвреждане и оползотворяване на </w:t>
      </w:r>
      <w:proofErr w:type="spellStart"/>
      <w:r>
        <w:rPr>
          <w:rFonts w:ascii="Palatino Linotype" w:eastAsia="Palatino Linotype" w:hAnsi="Palatino Linotype" w:cs="Palatino Linotype"/>
        </w:rPr>
        <w:t>сметищен</w:t>
      </w:r>
      <w:proofErr w:type="spellEnd"/>
      <w:r>
        <w:rPr>
          <w:rFonts w:ascii="Palatino Linotype" w:eastAsia="Palatino Linotype" w:hAnsi="Palatino Linotype" w:cs="Palatino Linotype"/>
        </w:rPr>
        <w:t xml:space="preserve"> газ, находяща се в ПИ 000261 в землището на кв. Суходол е въведена в </w:t>
      </w:r>
      <w:proofErr w:type="spellStart"/>
      <w:r>
        <w:rPr>
          <w:rFonts w:ascii="Palatino Linotype" w:eastAsia="Palatino Linotype" w:hAnsi="Palatino Linotype" w:cs="Palatino Linotype"/>
        </w:rPr>
        <w:t>експплоатация</w:t>
      </w:r>
      <w:proofErr w:type="spellEnd"/>
      <w:r>
        <w:rPr>
          <w:rFonts w:ascii="Palatino Linotype" w:eastAsia="Palatino Linotype" w:hAnsi="Palatino Linotype" w:cs="Palatino Linotype"/>
        </w:rPr>
        <w:t xml:space="preserve"> с Разрешение за ползване №СТ-0517/12.01.2011 г. на зам.-началника на ДНСК.</w:t>
      </w:r>
    </w:p>
    <w:p w:rsidR="00736591" w:rsidRDefault="00E14A58">
      <w:pPr>
        <w:pBdr>
          <w:top w:val="nil"/>
          <w:left w:val="nil"/>
          <w:bottom w:val="nil"/>
          <w:right w:val="nil"/>
          <w:between w:val="nil"/>
        </w:pBdr>
        <w:tabs>
          <w:tab w:val="center" w:pos="426"/>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За депо „Долни Богров“ се предвижда да бъде възложено изготвянето на оценка на потенциала на </w:t>
      </w:r>
      <w:proofErr w:type="spellStart"/>
      <w:r>
        <w:rPr>
          <w:rFonts w:ascii="Palatino Linotype" w:eastAsia="Palatino Linotype" w:hAnsi="Palatino Linotype" w:cs="Palatino Linotype"/>
          <w:color w:val="000000"/>
        </w:rPr>
        <w:t>сметищния</w:t>
      </w:r>
      <w:proofErr w:type="spellEnd"/>
      <w:r>
        <w:rPr>
          <w:rFonts w:ascii="Palatino Linotype" w:eastAsia="Palatino Linotype" w:hAnsi="Palatino Linotype" w:cs="Palatino Linotype"/>
          <w:color w:val="000000"/>
        </w:rPr>
        <w:t xml:space="preserve"> газ на депото, след окончателното приключване на техническата му рекултивация.</w:t>
      </w:r>
    </w:p>
    <w:p w:rsidR="00736591" w:rsidRDefault="00E14A58">
      <w:pPr>
        <w:pBdr>
          <w:top w:val="nil"/>
          <w:left w:val="nil"/>
          <w:bottom w:val="nil"/>
          <w:right w:val="nil"/>
          <w:between w:val="nil"/>
        </w:pBdr>
        <w:tabs>
          <w:tab w:val="center" w:pos="426"/>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След приключване на рекултивацията на всички клетки на депо „Садината“, Столична община предвижда да бъде изградена инсталация за оползотворяване на </w:t>
      </w:r>
      <w:proofErr w:type="spellStart"/>
      <w:r>
        <w:rPr>
          <w:rFonts w:ascii="Palatino Linotype" w:eastAsia="Palatino Linotype" w:hAnsi="Palatino Linotype" w:cs="Palatino Linotype"/>
          <w:color w:val="000000"/>
        </w:rPr>
        <w:t>сметищен</w:t>
      </w:r>
      <w:proofErr w:type="spellEnd"/>
      <w:r>
        <w:rPr>
          <w:rFonts w:ascii="Palatino Linotype" w:eastAsia="Palatino Linotype" w:hAnsi="Palatino Linotype" w:cs="Palatino Linotype"/>
          <w:color w:val="000000"/>
        </w:rPr>
        <w:t xml:space="preserve"> газ, като в зависимост от количеството генерирания газ ще бъде преценено начинът за неговото оползотворяване. </w:t>
      </w:r>
    </w:p>
    <w:p w:rsidR="00736591" w:rsidRDefault="00736591">
      <w:pPr>
        <w:tabs>
          <w:tab w:val="left" w:pos="192"/>
          <w:tab w:val="center" w:pos="4536"/>
        </w:tabs>
        <w:spacing w:line="276" w:lineRule="auto"/>
        <w:jc w:val="both"/>
        <w:rPr>
          <w:rFonts w:ascii="Palatino Linotype" w:eastAsia="Palatino Linotype" w:hAnsi="Palatino Linotype" w:cs="Palatino Linotype"/>
          <w:b/>
          <w:color w:val="FF0000"/>
        </w:rPr>
      </w:pPr>
    </w:p>
    <w:p w:rsidR="00736591" w:rsidRDefault="00E14A58">
      <w:pPr>
        <w:numPr>
          <w:ilvl w:val="0"/>
          <w:numId w:val="4"/>
        </w:numPr>
        <w:pBdr>
          <w:top w:val="nil"/>
          <w:left w:val="nil"/>
          <w:bottom w:val="nil"/>
          <w:right w:val="nil"/>
          <w:between w:val="nil"/>
        </w:pBdr>
        <w:tabs>
          <w:tab w:val="left" w:pos="180"/>
          <w:tab w:val="center" w:pos="4536"/>
        </w:tabs>
        <w:spacing w:line="276" w:lineRule="auto"/>
        <w:jc w:val="both"/>
        <w:rPr>
          <w:rFonts w:ascii="Palatino Linotype" w:eastAsia="Palatino Linotype" w:hAnsi="Palatino Linotype" w:cs="Palatino Linotype"/>
          <w:b/>
          <w:color w:val="000000"/>
          <w:highlight w:val="white"/>
        </w:rPr>
      </w:pPr>
      <w:r>
        <w:rPr>
          <w:rFonts w:ascii="Palatino Linotype" w:eastAsia="Palatino Linotype" w:hAnsi="Palatino Linotype" w:cs="Palatino Linotype"/>
          <w:b/>
          <w:color w:val="000000"/>
        </w:rPr>
        <w:t>Съдове за фамилно компостиране на градински отпадъци</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t xml:space="preserve">      </w:t>
      </w:r>
      <w:r>
        <w:rPr>
          <w:rFonts w:ascii="Palatino Linotype" w:eastAsia="Palatino Linotype" w:hAnsi="Palatino Linotype" w:cs="Palatino Linotype"/>
        </w:rPr>
        <w:t xml:space="preserve">Фамилното компостиране, като основен метод за оползотворяване на биоразградимите отпадъци от домакинствата на територията на Столична община е въведено пилотно през 2005г. в район „Нови Искър“,  по проект финансиран от ПУДООС. През следващия период 2006-2013г., фамилното компостиране е въведено и в останалите 24 столични района, финансирано от бюджета на Столична община. Освен домакинствата, </w:t>
      </w:r>
      <w:proofErr w:type="spellStart"/>
      <w:r>
        <w:rPr>
          <w:rFonts w:ascii="Palatino Linotype" w:eastAsia="Palatino Linotype" w:hAnsi="Palatino Linotype" w:cs="Palatino Linotype"/>
        </w:rPr>
        <w:t>компостери</w:t>
      </w:r>
      <w:proofErr w:type="spellEnd"/>
      <w:r>
        <w:rPr>
          <w:rFonts w:ascii="Palatino Linotype" w:eastAsia="Palatino Linotype" w:hAnsi="Palatino Linotype" w:cs="Palatino Linotype"/>
        </w:rPr>
        <w:t xml:space="preserve"> са предоставени и на училища и детски градини. За периода от 2005г. до 2013г. са предоставени общо 8650 броя </w:t>
      </w:r>
      <w:proofErr w:type="spellStart"/>
      <w:r>
        <w:rPr>
          <w:rFonts w:ascii="Palatino Linotype" w:eastAsia="Palatino Linotype" w:hAnsi="Palatino Linotype" w:cs="Palatino Linotype"/>
        </w:rPr>
        <w:t>компостери</w:t>
      </w:r>
      <w:proofErr w:type="spellEnd"/>
      <w:r>
        <w:rPr>
          <w:rFonts w:ascii="Palatino Linotype" w:eastAsia="Palatino Linotype" w:hAnsi="Palatino Linotype" w:cs="Palatino Linotype"/>
        </w:rPr>
        <w:t xml:space="preserve"> на домакинствата, включително на 35 училища и 86 детски градини. За горепосочения период тази дейност се реализира от дирекция „Околна среда“. От 2010 г., Столична община инициира кампанията „</w:t>
      </w:r>
      <w:proofErr w:type="spellStart"/>
      <w:r>
        <w:rPr>
          <w:rFonts w:ascii="Palatino Linotype" w:eastAsia="Palatino Linotype" w:hAnsi="Palatino Linotype" w:cs="Palatino Linotype"/>
        </w:rPr>
        <w:t>Компостирай</w:t>
      </w:r>
      <w:proofErr w:type="spellEnd"/>
      <w:r>
        <w:rPr>
          <w:rFonts w:ascii="Palatino Linotype" w:eastAsia="Palatino Linotype" w:hAnsi="Palatino Linotype" w:cs="Palatino Linotype"/>
        </w:rPr>
        <w:t xml:space="preserve"> в къщи“, която цели да стимулира гражданите към намаляване на крайния битов хранителен и зелен отпадък, както и да насърчи стремежа към рециклиране на различните видове отпадъци.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Към настоящият момент (2022 г.), Столична община е предоставила над 8000  комплекта домашни </w:t>
      </w:r>
      <w:proofErr w:type="spellStart"/>
      <w:r>
        <w:rPr>
          <w:rFonts w:ascii="Palatino Linotype" w:eastAsia="Palatino Linotype" w:hAnsi="Palatino Linotype" w:cs="Palatino Linotype"/>
        </w:rPr>
        <w:t>компостери</w:t>
      </w:r>
      <w:proofErr w:type="spellEnd"/>
      <w:r>
        <w:rPr>
          <w:rFonts w:ascii="Palatino Linotype" w:eastAsia="Palatino Linotype" w:hAnsi="Palatino Linotype" w:cs="Palatino Linotype"/>
        </w:rPr>
        <w:t xml:space="preserve"> на домакинствата на нейната територия в т.ч. и на администрациите на училища, детски ясли и градини. Предоставените комплекти </w:t>
      </w:r>
      <w:r>
        <w:rPr>
          <w:rFonts w:ascii="Palatino Linotype" w:eastAsia="Palatino Linotype" w:hAnsi="Palatino Linotype" w:cs="Palatino Linotype"/>
        </w:rPr>
        <w:lastRenderedPageBreak/>
        <w:t>включват, съдове за домашно компостиране, бъркалка и активатор, всеки с капацитет около 1100 кг/</w:t>
      </w:r>
      <w:proofErr w:type="spellStart"/>
      <w:r>
        <w:rPr>
          <w:rFonts w:ascii="Palatino Linotype" w:eastAsia="Palatino Linotype" w:hAnsi="Palatino Linotype" w:cs="Palatino Linotype"/>
        </w:rPr>
        <w:t>компостен</w:t>
      </w:r>
      <w:proofErr w:type="spellEnd"/>
      <w:r>
        <w:rPr>
          <w:rFonts w:ascii="Palatino Linotype" w:eastAsia="Palatino Linotype" w:hAnsi="Palatino Linotype" w:cs="Palatino Linotype"/>
        </w:rPr>
        <w:t xml:space="preserve"> цикъл. </w:t>
      </w:r>
    </w:p>
    <w:p w:rsidR="00736591" w:rsidRDefault="00E14A58">
      <w:p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color w:val="181818"/>
        </w:rPr>
      </w:pPr>
      <w:r>
        <w:rPr>
          <w:rFonts w:ascii="Palatino Linotype" w:eastAsia="Palatino Linotype" w:hAnsi="Palatino Linotype" w:cs="Palatino Linotype"/>
          <w:color w:val="181818"/>
        </w:rPr>
        <w:t xml:space="preserve">Домакинствата получават </w:t>
      </w:r>
      <w:proofErr w:type="spellStart"/>
      <w:r>
        <w:rPr>
          <w:rFonts w:ascii="Palatino Linotype" w:eastAsia="Palatino Linotype" w:hAnsi="Palatino Linotype" w:cs="Palatino Linotype"/>
          <w:color w:val="181818"/>
        </w:rPr>
        <w:t>компостери</w:t>
      </w:r>
      <w:proofErr w:type="spellEnd"/>
      <w:r>
        <w:rPr>
          <w:rFonts w:ascii="Palatino Linotype" w:eastAsia="Palatino Linotype" w:hAnsi="Palatino Linotype" w:cs="Palatino Linotype"/>
          <w:color w:val="181818"/>
        </w:rPr>
        <w:t xml:space="preserve"> след подписване на приемателно-предавателен протокол и декларация, че ще го използват по предназначение на територията на Столичната община.</w:t>
      </w:r>
    </w:p>
    <w:p w:rsidR="00736591" w:rsidRDefault="00E14A58">
      <w:p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Освен </w:t>
      </w:r>
      <w:proofErr w:type="spellStart"/>
      <w:r>
        <w:rPr>
          <w:rFonts w:ascii="Palatino Linotype" w:eastAsia="Palatino Linotype" w:hAnsi="Palatino Linotype" w:cs="Palatino Linotype"/>
          <w:color w:val="000000"/>
        </w:rPr>
        <w:t>компостери</w:t>
      </w:r>
      <w:proofErr w:type="spellEnd"/>
      <w:r>
        <w:rPr>
          <w:rFonts w:ascii="Palatino Linotype" w:eastAsia="Palatino Linotype" w:hAnsi="Palatino Linotype" w:cs="Palatino Linotype"/>
          <w:color w:val="000000"/>
        </w:rPr>
        <w:t xml:space="preserve"> домакинствата получават допълнително наръчник за компостиране с информация как правилно да </w:t>
      </w:r>
      <w:proofErr w:type="spellStart"/>
      <w:r>
        <w:rPr>
          <w:rFonts w:ascii="Palatino Linotype" w:eastAsia="Palatino Linotype" w:hAnsi="Palatino Linotype" w:cs="Palatino Linotype"/>
          <w:color w:val="000000"/>
        </w:rPr>
        <w:t>компостират</w:t>
      </w:r>
      <w:proofErr w:type="spellEnd"/>
      <w:r>
        <w:rPr>
          <w:rFonts w:ascii="Palatino Linotype" w:eastAsia="Palatino Linotype" w:hAnsi="Palatino Linotype" w:cs="Palatino Linotype"/>
          <w:color w:val="000000"/>
        </w:rPr>
        <w:t xml:space="preserve"> своите органични отпадъци, с цел получаване на компост (тор, богата на хумус) и активатори (прахообразен концентрат от микроорганизми), които стимулират процеса на разграждане на отпадъка в </w:t>
      </w:r>
      <w:proofErr w:type="spellStart"/>
      <w:r>
        <w:rPr>
          <w:rFonts w:ascii="Palatino Linotype" w:eastAsia="Palatino Linotype" w:hAnsi="Palatino Linotype" w:cs="Palatino Linotype"/>
          <w:color w:val="000000"/>
        </w:rPr>
        <w:t>компостера</w:t>
      </w:r>
      <w:proofErr w:type="spellEnd"/>
      <w:r>
        <w:rPr>
          <w:rFonts w:ascii="Palatino Linotype" w:eastAsia="Palatino Linotype" w:hAnsi="Palatino Linotype" w:cs="Palatino Linotype"/>
          <w:color w:val="000000"/>
        </w:rPr>
        <w:t>.</w:t>
      </w:r>
    </w:p>
    <w:p w:rsidR="00736591" w:rsidRDefault="00736591">
      <w:pPr>
        <w:tabs>
          <w:tab w:val="left" w:pos="192"/>
          <w:tab w:val="center" w:pos="4536"/>
        </w:tabs>
        <w:spacing w:line="276" w:lineRule="auto"/>
        <w:jc w:val="both"/>
        <w:rPr>
          <w:rFonts w:ascii="Palatino Linotype" w:eastAsia="Palatino Linotype" w:hAnsi="Palatino Linotype" w:cs="Palatino Linotype"/>
          <w:b/>
        </w:rPr>
      </w:pPr>
    </w:p>
    <w:p w:rsidR="00736591" w:rsidRDefault="00E14A58">
      <w:pPr>
        <w:numPr>
          <w:ilvl w:val="0"/>
          <w:numId w:val="4"/>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 xml:space="preserve">Инфраструктура за други битови отпадъци </w:t>
      </w:r>
    </w:p>
    <w:p w:rsidR="00736591" w:rsidRDefault="00E14A58">
      <w:pPr>
        <w:shd w:val="clear" w:color="auto" w:fill="FFFFFF"/>
        <w:spacing w:after="150"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Столична община, обемните отпадъци и чували със строителни отпадъци от домакинствата се изхвърлят до контейнерите за битови отпадъци, съобразно графика за събирането им в съответният район. </w:t>
      </w:r>
    </w:p>
    <w:p w:rsidR="00736591" w:rsidRDefault="00E14A58">
      <w:pPr>
        <w:shd w:val="clear" w:color="auto" w:fill="FFFFFF"/>
        <w:spacing w:after="150" w:line="276" w:lineRule="auto"/>
        <w:jc w:val="both"/>
        <w:rPr>
          <w:rFonts w:ascii="Palatino Linotype" w:eastAsia="Palatino Linotype" w:hAnsi="Palatino Linotype" w:cs="Palatino Linotype"/>
        </w:rPr>
      </w:pPr>
      <w:r>
        <w:rPr>
          <w:rFonts w:ascii="Palatino Linotype" w:eastAsia="Palatino Linotype" w:hAnsi="Palatino Linotype" w:cs="Palatino Linotype"/>
        </w:rPr>
        <w:t>Събирането на едрогабаритните отпадъци се извършва със специализирана техника на фирмата изпълнител по дейност</w:t>
      </w:r>
      <w:r w:rsidR="00685117">
        <w:rPr>
          <w:rFonts w:ascii="Palatino Linotype" w:eastAsia="Palatino Linotype" w:hAnsi="Palatino Linotype" w:cs="Palatino Linotype"/>
        </w:rPr>
        <w:t>та (таблица №9)</w:t>
      </w:r>
      <w:r>
        <w:rPr>
          <w:rFonts w:ascii="Palatino Linotype" w:eastAsia="Palatino Linotype" w:hAnsi="Palatino Linotype" w:cs="Palatino Linotype"/>
        </w:rPr>
        <w:t>. В централните райони обемни отпадъци и строителните от домакинствата се изхвърлят до контейнерите за битови отпадъци, съобразено с графика за събирането им в съответния район.</w:t>
      </w:r>
    </w:p>
    <w:p w:rsidR="00736591" w:rsidRDefault="00E14A58">
      <w:pPr>
        <w:pBdr>
          <w:top w:val="nil"/>
          <w:left w:val="nil"/>
          <w:bottom w:val="nil"/>
          <w:right w:val="nil"/>
          <w:between w:val="nil"/>
        </w:pBdr>
        <w:jc w:val="both"/>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9 Фирми изпълняващи дейности по събиране и транспортиране на едрогабаритни отпадъци и строителни отпадъци, образувани от домакинствата, при извършване на ремонтни дейности на територията на Столична община</w:t>
      </w:r>
    </w:p>
    <w:tbl>
      <w:tblPr>
        <w:tblStyle w:val="af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8"/>
        <w:gridCol w:w="3254"/>
        <w:gridCol w:w="5370"/>
      </w:tblGrid>
      <w:tr w:rsidR="00736591">
        <w:tc>
          <w:tcPr>
            <w:tcW w:w="438" w:type="dxa"/>
            <w:shd w:val="clear" w:color="auto" w:fill="ACB9CA"/>
          </w:tcPr>
          <w:p w:rsidR="00736591" w:rsidRDefault="00E14A58">
            <w:pPr>
              <w:tabs>
                <w:tab w:val="left" w:pos="192"/>
                <w:tab w:val="center" w:pos="4536"/>
              </w:tabs>
              <w:spacing w:line="276" w:lineRule="auto"/>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t>
            </w:r>
          </w:p>
        </w:tc>
        <w:tc>
          <w:tcPr>
            <w:tcW w:w="3254" w:type="dxa"/>
            <w:shd w:val="clear" w:color="auto" w:fill="ACB9CA"/>
          </w:tcPr>
          <w:p w:rsidR="00736591" w:rsidRDefault="00E14A58">
            <w:pPr>
              <w:tabs>
                <w:tab w:val="left" w:pos="192"/>
                <w:tab w:val="center" w:pos="4536"/>
              </w:tabs>
              <w:spacing w:line="276" w:lineRule="auto"/>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Обслужвани райони</w:t>
            </w:r>
          </w:p>
        </w:tc>
        <w:tc>
          <w:tcPr>
            <w:tcW w:w="5370" w:type="dxa"/>
            <w:shd w:val="clear" w:color="auto" w:fill="ACB9CA"/>
          </w:tcPr>
          <w:p w:rsidR="00736591" w:rsidRDefault="00E14A58">
            <w:pPr>
              <w:tabs>
                <w:tab w:val="left" w:pos="192"/>
                <w:tab w:val="center" w:pos="4536"/>
              </w:tabs>
              <w:spacing w:line="276" w:lineRule="auto"/>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Фирма</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Средец, Лозенец, Студентски</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КОНСОРЦИУМ „ТИТАН СОФИЯ ЦЕНТЪР 1” ДЗЗД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Искър, Кремиковци, Панчарево</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КОНСОРЦИУМ „ТИТАН СОФИЯ ИЗТОК 1” ДЗЗД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Подуяне, Слатина, Изгрев</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ДЗЗД „ГРИЙН ПАРТНЪРС-БКС”</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Сердика, Илинден, Надежда</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ДЗЗД „ГРИЙН ПАРТНЪРС-БКС”</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Банкя, Връбница, Нови Искър</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КОНСОРЦИУМ „ТИТАН СОФИЯ ИЗТОК 1” ДЗЗД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Красно село, Люлин</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„ЗАУБА” ЕАД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7</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Красна поляна</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„ЧИСТОТА – ИСКЪР” ЕАД („СОФЕКОСТРОЙ“ ЕАД)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8</w:t>
            </w:r>
          </w:p>
        </w:tc>
        <w:tc>
          <w:tcPr>
            <w:tcW w:w="3254" w:type="dxa"/>
          </w:tcPr>
          <w:p w:rsidR="00736591" w:rsidRDefault="00E14A58">
            <w:pPr>
              <w:tabs>
                <w:tab w:val="left" w:pos="192"/>
                <w:tab w:val="center" w:pos="4536"/>
              </w:tabs>
              <w:spacing w:line="276" w:lineRule="auto"/>
              <w:jc w:val="left"/>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Възраждане, Оборище, Триадица - център</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КОНСОРЦИУМ „ТИТАН СОФИЯ ЦЕНТЪР 1” ДЗЗД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Триадица, Младост</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„ЗМБГ“АД</w:t>
            </w:r>
          </w:p>
        </w:tc>
      </w:tr>
      <w:tr w:rsidR="00736591">
        <w:tc>
          <w:tcPr>
            <w:tcW w:w="438"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10</w:t>
            </w:r>
          </w:p>
        </w:tc>
        <w:tc>
          <w:tcPr>
            <w:tcW w:w="32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Овча купел, Витоша</w:t>
            </w:r>
          </w:p>
        </w:tc>
        <w:tc>
          <w:tcPr>
            <w:tcW w:w="5370"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КОНСОРЦИУМ  „СОФИЯ ЮГ” ДЗЗД</w:t>
            </w:r>
          </w:p>
        </w:tc>
      </w:tr>
    </w:tbl>
    <w:p w:rsidR="00736591" w:rsidRDefault="00E14A58">
      <w:pPr>
        <w:tabs>
          <w:tab w:val="left" w:pos="192"/>
          <w:tab w:val="center" w:pos="4536"/>
        </w:tabs>
        <w:spacing w:line="276" w:lineRule="auto"/>
        <w:jc w:val="right"/>
        <w:rPr>
          <w:rFonts w:ascii="Palatino Linotype" w:eastAsia="Palatino Linotype" w:hAnsi="Palatino Linotype" w:cs="Palatino Linotype"/>
          <w:i/>
        </w:rPr>
      </w:pPr>
      <w:r>
        <w:rPr>
          <w:rFonts w:ascii="Palatino Linotype" w:eastAsia="Palatino Linotype" w:hAnsi="Palatino Linotype" w:cs="Palatino Linotype"/>
          <w:i/>
        </w:rPr>
        <w:t>Източник: Столичен инспекторат</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 цел избягване смесването на битовите отпадъци с отпадъци от пепел и сгурия на територията на общината са поставени специализирани контейнери (метални с обем 110 л. или 4м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 xml:space="preserve">Поради показано ниско потребление на твърди горива в гр. София (съгласно резултати от „Програмата за подобряване качеството на атмосферния въздух в Столична община 2021 – 2026 г.“) до този момент не възниквал проблем за отпадъците от пепел и сгурия в зимния сезон. Обслужването на контейнерите се извършва съгласно график наличен на интернет страницата на Столичен инспекторат. </w:t>
      </w:r>
    </w:p>
    <w:p w:rsidR="00736591" w:rsidRDefault="00736591">
      <w:pPr>
        <w:tabs>
          <w:tab w:val="left" w:pos="192"/>
          <w:tab w:val="center" w:pos="4536"/>
        </w:tabs>
        <w:spacing w:line="276" w:lineRule="auto"/>
        <w:jc w:val="both"/>
        <w:rPr>
          <w:rFonts w:ascii="Palatino Linotype" w:eastAsia="Palatino Linotype" w:hAnsi="Palatino Linotype" w:cs="Palatino Linotype"/>
          <w:b/>
        </w:rPr>
      </w:pPr>
    </w:p>
    <w:p w:rsidR="00736591" w:rsidRDefault="00E14A58">
      <w:pPr>
        <w:numPr>
          <w:ilvl w:val="1"/>
          <w:numId w:val="7"/>
        </w:numPr>
        <w:pBdr>
          <w:top w:val="nil"/>
          <w:left w:val="nil"/>
          <w:bottom w:val="nil"/>
          <w:right w:val="nil"/>
          <w:between w:val="nil"/>
        </w:pBdr>
        <w:tabs>
          <w:tab w:val="left" w:pos="192"/>
          <w:tab w:val="left" w:pos="426"/>
          <w:tab w:val="center" w:pos="4536"/>
        </w:tabs>
        <w:spacing w:line="276" w:lineRule="auto"/>
        <w:ind w:left="0" w:firstLine="0"/>
        <w:jc w:val="both"/>
        <w:rPr>
          <w:rFonts w:ascii="Palatino Linotype" w:eastAsia="Palatino Linotype" w:hAnsi="Palatino Linotype" w:cs="Palatino Linotype"/>
          <w:b/>
          <w:color w:val="000000"/>
        </w:rPr>
      </w:pPr>
      <w:r>
        <w:rPr>
          <w:rFonts w:ascii="Palatino Linotype" w:eastAsia="Palatino Linotype" w:hAnsi="Palatino Linotype" w:cs="Palatino Linotype"/>
          <w:b/>
          <w:i/>
          <w:color w:val="000000"/>
        </w:rPr>
        <w:t>Инфраструктура за събиране и транспортиране на битови отпадъци.</w:t>
      </w:r>
      <w:r>
        <w:rPr>
          <w:rFonts w:ascii="Palatino Linotype" w:eastAsia="Palatino Linotype" w:hAnsi="Palatino Linotype" w:cs="Palatino Linotype"/>
          <w:b/>
          <w:color w:val="000000"/>
        </w:rPr>
        <w:t xml:space="preserve"> </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rPr>
      </w:pPr>
      <w:r>
        <w:rPr>
          <w:rFonts w:ascii="Palatino Linotype" w:eastAsia="Palatino Linotype" w:hAnsi="Palatino Linotype" w:cs="Palatino Linotype"/>
          <w:b/>
          <w:color w:val="000000"/>
        </w:rPr>
        <w:t>Съдове за смесени битови отпадъци</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Столична община се използва голям набор от различни съдове за сметосъбиране (по вид, материал и обем), като разпределението им е както следва: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Контейнери с обем 1100 л. (тип „Ракла“ и „Бобър“) – метални (поцинковани) и пластмасови;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Индивидуални съдове с обем 110 л. (тип „</w:t>
      </w:r>
      <w:proofErr w:type="spellStart"/>
      <w:r>
        <w:rPr>
          <w:rFonts w:ascii="Palatino Linotype" w:eastAsia="Palatino Linotype" w:hAnsi="Palatino Linotype" w:cs="Palatino Linotype"/>
          <w:color w:val="000000"/>
        </w:rPr>
        <w:t>Мева</w:t>
      </w:r>
      <w:proofErr w:type="spellEnd"/>
      <w:r>
        <w:rPr>
          <w:rFonts w:ascii="Palatino Linotype" w:eastAsia="Palatino Linotype" w:hAnsi="Palatino Linotype" w:cs="Palatino Linotype"/>
          <w:color w:val="000000"/>
        </w:rPr>
        <w:t>“ и „Кука“) – метални (поцинковани) и пластмасови;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Контейнери за автоматизирано  събиране с обем 2250 л., 3000 л., и 3750 л.</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Контейнери с обем 4 м</w:t>
      </w:r>
      <w:r>
        <w:rPr>
          <w:rFonts w:ascii="Palatino Linotype" w:eastAsia="Palatino Linotype" w:hAnsi="Palatino Linotype" w:cs="Palatino Linotype"/>
          <w:color w:val="000000"/>
          <w:vertAlign w:val="superscript"/>
        </w:rPr>
        <w:t>3</w:t>
      </w:r>
      <w:r>
        <w:rPr>
          <w:rFonts w:ascii="Palatino Linotype" w:eastAsia="Palatino Linotype" w:hAnsi="Palatino Linotype" w:cs="Palatino Linotype"/>
          <w:color w:val="000000"/>
        </w:rPr>
        <w:t>;</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Тротоарни (улични) кошчета и др.; </w:t>
      </w:r>
      <w:r>
        <w:rPr>
          <w:rFonts w:ascii="Palatino Linotype" w:eastAsia="Palatino Linotype" w:hAnsi="Palatino Linotype" w:cs="Palatino Linotype"/>
          <w:color w:val="000000"/>
        </w:rPr>
        <w:tab/>
      </w:r>
    </w:p>
    <w:p w:rsidR="00736591" w:rsidRDefault="00E14A58">
      <w:pPr>
        <w:tabs>
          <w:tab w:val="left" w:pos="192"/>
          <w:tab w:val="center" w:pos="4536"/>
        </w:tabs>
        <w:spacing w:after="240" w:line="276" w:lineRule="auto"/>
        <w:jc w:val="both"/>
        <w:rPr>
          <w:rFonts w:ascii="Palatino Linotype" w:eastAsia="Palatino Linotype" w:hAnsi="Palatino Linotype" w:cs="Palatino Linotype"/>
        </w:rPr>
      </w:pPr>
      <w:r>
        <w:rPr>
          <w:rFonts w:ascii="Palatino Linotype" w:eastAsia="Palatino Linotype" w:hAnsi="Palatino Linotype" w:cs="Palatino Linotype"/>
        </w:rPr>
        <w:t>Жилищните комплекси по райони се обслужват от контейнери с обем 1100 л. (тип „Бобър“ и „Ракла“), както и индивидуални съдове с вместимост 110 л. (контейнери тип „</w:t>
      </w:r>
      <w:proofErr w:type="spellStart"/>
      <w:r>
        <w:rPr>
          <w:rFonts w:ascii="Palatino Linotype" w:eastAsia="Palatino Linotype" w:hAnsi="Palatino Linotype" w:cs="Palatino Linotype"/>
        </w:rPr>
        <w:t>Мева</w:t>
      </w:r>
      <w:proofErr w:type="spellEnd"/>
      <w:r>
        <w:rPr>
          <w:rFonts w:ascii="Palatino Linotype" w:eastAsia="Palatino Linotype" w:hAnsi="Palatino Linotype" w:cs="Palatino Linotype"/>
        </w:rPr>
        <w:t xml:space="preserve">“ и „Кука“). Те се поставят на широките булеварди и улици с уширения тип „джоб“. За периода на действие на предходната програма за управление (ПУО 2016-2020 г.) са изградени общо 206 улични уширения тип „джоб“, за поставяне на контейнерите по улиците, способстващ улеснението на трафика и движението. </w:t>
      </w:r>
    </w:p>
    <w:p w:rsidR="00736591" w:rsidRDefault="00E14A58">
      <w:pPr>
        <w:tabs>
          <w:tab w:val="left" w:pos="192"/>
          <w:tab w:val="center" w:pos="4536"/>
        </w:tabs>
        <w:spacing w:after="240"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На територията на Столична община са разположени и хидравлични подземни контейнери за разделно събирани на смесени и битови отпадъци. Подземните контейнери са разположени основно в централна градска част, където контейнерите представляват сериозен проблем, поради трафика и липсата на достатъчно място. Във връзка с проектно предложение „Изграждане, възстановяване и обновяване на публични пространства в ЦГЧ на гр. София“ по процедура за предоставяне на безвъзмездна финансова помощ BG16RFOP001-1.001-039 „Изпълнение на интегрирани планове за градско възстановяване и развитие“ по ОПРР 2014-2020 г. е изготвен работен инвестиционен проект, включително е разработена система за събиране на отпадъците в две зони с разполагане на подземни контейнери и улични кошчета. През 2020 г., в изпълнение на горецитирания проект в централната градска част на гр. София са изградени и монтирани 12 подземни контейнери – пластмасови с обем 1100 л., находящи се на ул. „Московска“ и ул. „6-ти септември“. След въвеждането им в експлоатация </w:t>
      </w:r>
      <w:r>
        <w:rPr>
          <w:rFonts w:ascii="Palatino Linotype" w:eastAsia="Palatino Linotype" w:hAnsi="Palatino Linotype" w:cs="Palatino Linotype"/>
        </w:rPr>
        <w:lastRenderedPageBreak/>
        <w:t>същите са включени в оперативните планове за обслужване – събиране и транспортиране на отпад</w:t>
      </w:r>
      <w:r w:rsidR="002751D1">
        <w:rPr>
          <w:rFonts w:ascii="Palatino Linotype" w:eastAsia="Palatino Linotype" w:hAnsi="Palatino Linotype" w:cs="Palatino Linotype"/>
        </w:rPr>
        <w:t>ъци на райони Средец и Оборище.</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От скоро на територията на Столична община е въведа нова автоматизирана система за събиране и транспортиране на битови отпадъци, заимствана от италианската фирма NORD </w:t>
      </w:r>
      <w:proofErr w:type="spellStart"/>
      <w:r>
        <w:rPr>
          <w:rFonts w:ascii="Palatino Linotype" w:eastAsia="Palatino Linotype" w:hAnsi="Palatino Linotype" w:cs="Palatino Linotype"/>
        </w:rPr>
        <w:t>Engineering</w:t>
      </w:r>
      <w:proofErr w:type="spellEnd"/>
      <w:r>
        <w:rPr>
          <w:rFonts w:ascii="Palatino Linotype" w:eastAsia="Palatino Linotype" w:hAnsi="Palatino Linotype" w:cs="Palatino Linotype"/>
        </w:rPr>
        <w:t xml:space="preserve">. При поставяне на новите контейнери (с обем 2250 л, 3000 л и 3750 л.) е спазено препоръчителното отстояние всеки да е разположен </w:t>
      </w:r>
      <w:r w:rsidR="002751D1">
        <w:rPr>
          <w:rFonts w:ascii="Palatino Linotype" w:eastAsia="Palatino Linotype" w:hAnsi="Palatino Linotype" w:cs="Palatino Linotype"/>
        </w:rPr>
        <w:t xml:space="preserve">на </w:t>
      </w:r>
      <w:r>
        <w:rPr>
          <w:rFonts w:ascii="Palatino Linotype" w:eastAsia="Palatino Linotype" w:hAnsi="Palatino Linotype" w:cs="Palatino Linotype"/>
        </w:rPr>
        <w:t>не повече от 80-100 м. от най-отдалечения вход на сградите и пространството на новите контейнери да е свободно, предвид новата автоматизирана система и начин на захващане и изсипване на същите. Контейнери с обем от 2250 л. са поставени около блокове в районните администрации на Столична община с по-голяма дължина и много на брой входове. Сред основните предимства на тези контейнери е по-голямата вместимост</w:t>
      </w:r>
      <w:r w:rsidR="002751D1">
        <w:rPr>
          <w:rFonts w:ascii="Palatino Linotype" w:eastAsia="Palatino Linotype" w:hAnsi="Palatino Linotype" w:cs="Palatino Linotype"/>
        </w:rPr>
        <w:t xml:space="preserve"> в сравнение</w:t>
      </w:r>
      <w:r>
        <w:rPr>
          <w:rFonts w:ascii="Palatino Linotype" w:eastAsia="Palatino Linotype" w:hAnsi="Palatino Linotype" w:cs="Palatino Linotype"/>
        </w:rPr>
        <w:t xml:space="preserve"> с досегашните. Контейнерите са изработени от поцинкована стомана и имат водоустойчиво покритие, което осигурява защита от проникване на животни и вода в тях.</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районите на Столична община са поставени и контейнерите за битови отпадъци  и биоразградими отпадъци. Общият брой по видове съдове за сметосъбиране на смесени битови отпадъци в Столична община (по районни администрации) е представен в таблицата по-долу:</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10 Видове и брой на съдовете за сметосъбиране в Столична община</w:t>
      </w:r>
    </w:p>
    <w:tbl>
      <w:tblPr>
        <w:tblStyle w:val="af9"/>
        <w:tblW w:w="96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4"/>
        <w:gridCol w:w="992"/>
        <w:gridCol w:w="992"/>
        <w:gridCol w:w="992"/>
        <w:gridCol w:w="1134"/>
        <w:gridCol w:w="993"/>
        <w:gridCol w:w="1134"/>
        <w:gridCol w:w="1842"/>
      </w:tblGrid>
      <w:tr w:rsidR="00736591">
        <w:tc>
          <w:tcPr>
            <w:tcW w:w="1554" w:type="dxa"/>
            <w:vMerge w:val="restart"/>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Район</w:t>
            </w:r>
          </w:p>
        </w:tc>
        <w:tc>
          <w:tcPr>
            <w:tcW w:w="8079" w:type="dxa"/>
            <w:gridSpan w:val="7"/>
            <w:shd w:val="clear" w:color="auto" w:fill="ACB9CA"/>
          </w:tcPr>
          <w:p w:rsidR="00736591" w:rsidRDefault="00E14A58">
            <w:pPr>
              <w:tabs>
                <w:tab w:val="left" w:pos="192"/>
                <w:tab w:val="center" w:pos="453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Тип контейнер за сметосъбиране (бр.)</w:t>
            </w:r>
          </w:p>
        </w:tc>
      </w:tr>
      <w:tr w:rsidR="00736591">
        <w:tc>
          <w:tcPr>
            <w:tcW w:w="1554" w:type="dxa"/>
            <w:vMerge/>
            <w:shd w:val="clear" w:color="auto" w:fill="ACB9CA"/>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b/>
                <w:sz w:val="18"/>
                <w:szCs w:val="18"/>
              </w:rPr>
            </w:pPr>
          </w:p>
        </w:tc>
        <w:tc>
          <w:tcPr>
            <w:tcW w:w="992"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 xml:space="preserve">1100 л. </w:t>
            </w:r>
          </w:p>
        </w:tc>
        <w:tc>
          <w:tcPr>
            <w:tcW w:w="992"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110 л.</w:t>
            </w:r>
          </w:p>
        </w:tc>
        <w:tc>
          <w:tcPr>
            <w:tcW w:w="992"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2250 л.</w:t>
            </w:r>
          </w:p>
        </w:tc>
        <w:tc>
          <w:tcPr>
            <w:tcW w:w="1134"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3000 л.</w:t>
            </w:r>
          </w:p>
        </w:tc>
        <w:tc>
          <w:tcPr>
            <w:tcW w:w="993"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3750 л.</w:t>
            </w:r>
          </w:p>
        </w:tc>
        <w:tc>
          <w:tcPr>
            <w:tcW w:w="1134"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4 м</w:t>
            </w:r>
            <w:r>
              <w:rPr>
                <w:rFonts w:ascii="Palatino Linotype" w:eastAsia="Palatino Linotype" w:hAnsi="Palatino Linotype" w:cs="Palatino Linotype"/>
                <w:b/>
                <w:sz w:val="18"/>
                <w:szCs w:val="18"/>
                <w:vertAlign w:val="superscript"/>
              </w:rPr>
              <w:t>3</w:t>
            </w:r>
          </w:p>
        </w:tc>
        <w:tc>
          <w:tcPr>
            <w:tcW w:w="1842"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Улични кошчета</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Банкя</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321</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5612</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Витоша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1707</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15996</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237</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Връбница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454</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4097</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81</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63</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246</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Възраждане</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867</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262*</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Изгрев</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531*</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307*</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Илинден</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481*</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299*</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Искър</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470</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1080</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55</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243</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193</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Красна поляна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991</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2313</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 xml:space="preserve">Красно село </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1124</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353</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Кремиковци</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772</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6423</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104</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Лозенец</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1382</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101</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Люлин</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1369</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1451</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210</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Младост</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1571</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1495</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235</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Надежда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891*</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2120*</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235*</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Нови Искър</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308</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10626</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25</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Оборище</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625</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334*</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Овча купел</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994</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4680</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272</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Панчарево</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1018</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8847</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136</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Подуяне</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1002*</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6327*</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271*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lastRenderedPageBreak/>
              <w:t>Сердика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1144*</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6177*</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401*</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Слатина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1404*</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245*</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Средец</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546*</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w:t>
            </w:r>
          </w:p>
        </w:tc>
        <w:tc>
          <w:tcPr>
            <w:tcW w:w="992"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993"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134"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18"/>
                <w:szCs w:val="18"/>
              </w:rPr>
            </w:pP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425*</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Студентски град</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872</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133</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82</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225*</w:t>
            </w:r>
          </w:p>
        </w:tc>
      </w:tr>
      <w:tr w:rsidR="00736591">
        <w:tc>
          <w:tcPr>
            <w:tcW w:w="155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Триадица</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1010</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779</w:t>
            </w:r>
          </w:p>
        </w:tc>
        <w:tc>
          <w:tcPr>
            <w:tcW w:w="99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993"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w:t>
            </w:r>
          </w:p>
        </w:tc>
        <w:tc>
          <w:tcPr>
            <w:tcW w:w="184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486</w:t>
            </w:r>
          </w:p>
        </w:tc>
      </w:tr>
    </w:tbl>
    <w:p w:rsidR="00736591" w:rsidRDefault="00E14A58">
      <w:pPr>
        <w:tabs>
          <w:tab w:val="left" w:pos="192"/>
          <w:tab w:val="center" w:pos="4536"/>
        </w:tabs>
        <w:spacing w:line="276" w:lineRule="auto"/>
        <w:jc w:val="right"/>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Източник: Столична община</w:t>
      </w:r>
    </w:p>
    <w:p w:rsidR="00736591" w:rsidRDefault="00E14A58">
      <w:pPr>
        <w:tabs>
          <w:tab w:val="left" w:pos="192"/>
          <w:tab w:val="center" w:pos="4536"/>
        </w:tabs>
        <w:spacing w:line="276" w:lineRule="auto"/>
        <w:jc w:val="both"/>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Забележка: Със знак * са представени данни от Столичен инспекторат – график за сметоизвозване, ръчно метене, машинно метене и миене към януари 2022 г.</w:t>
      </w:r>
    </w:p>
    <w:p w:rsidR="00736591" w:rsidRDefault="00736591">
      <w:pPr>
        <w:tabs>
          <w:tab w:val="left" w:pos="192"/>
          <w:tab w:val="center" w:pos="4536"/>
        </w:tabs>
        <w:spacing w:line="276" w:lineRule="auto"/>
        <w:jc w:val="both"/>
        <w:rPr>
          <w:rFonts w:ascii="Palatino Linotype" w:eastAsia="Palatino Linotype" w:hAnsi="Palatino Linotype" w:cs="Palatino Linotype"/>
          <w:i/>
          <w:sz w:val="20"/>
          <w:szCs w:val="20"/>
        </w:rPr>
      </w:pP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Спрямо информация</w:t>
      </w:r>
      <w:r w:rsidR="002751D1">
        <w:rPr>
          <w:rFonts w:ascii="Palatino Linotype" w:eastAsia="Palatino Linotype" w:hAnsi="Palatino Linotype" w:cs="Palatino Linotype"/>
        </w:rPr>
        <w:t>та</w:t>
      </w:r>
      <w:r>
        <w:rPr>
          <w:rFonts w:ascii="Palatino Linotype" w:eastAsia="Palatino Linotype" w:hAnsi="Palatino Linotype" w:cs="Palatino Linotype"/>
        </w:rPr>
        <w:t xml:space="preserve"> за обем/брой на съдовет</w:t>
      </w:r>
      <w:r w:rsidR="002751D1">
        <w:rPr>
          <w:rFonts w:ascii="Palatino Linotype" w:eastAsia="Palatino Linotype" w:hAnsi="Palatino Linotype" w:cs="Palatino Linotype"/>
        </w:rPr>
        <w:t xml:space="preserve">е за смесен битов отпадък, </w:t>
      </w:r>
      <w:r>
        <w:rPr>
          <w:rFonts w:ascii="Palatino Linotype" w:eastAsia="Palatino Linotype" w:hAnsi="Palatino Linotype" w:cs="Palatino Linotype"/>
        </w:rPr>
        <w:t xml:space="preserve">предоставена от общината, може да бъде направено заключението, че Столична община е добре обезпечена със съдове за смесен битов отпадък. Редовно се извършва дезинфекция на контейнерите за смесен битов отпадък по районни администрации, съгласно месечен график, наличен на интернет страницата на Столичен инспекторат към Столична община.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По отношение на сметосъбиращата техника, в Столична община са налични различни по вид </w:t>
      </w:r>
      <w:proofErr w:type="spellStart"/>
      <w:r>
        <w:rPr>
          <w:rFonts w:ascii="Palatino Linotype" w:eastAsia="Palatino Linotype" w:hAnsi="Palatino Linotype" w:cs="Palatino Linotype"/>
        </w:rPr>
        <w:t>сметосъбиращи</w:t>
      </w:r>
      <w:proofErr w:type="spellEnd"/>
      <w:r>
        <w:rPr>
          <w:rFonts w:ascii="Palatino Linotype" w:eastAsia="Palatino Linotype" w:hAnsi="Palatino Linotype" w:cs="Palatino Linotype"/>
        </w:rPr>
        <w:t xml:space="preserve"> автомобили с обем на надстройката от 4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до 24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която е съобразена с редица ограничителни фактори – състояние на транспортната инфраструктура, обем и вид на отпадъците, разстояние и подход до СПТО и др. За централните части на столицата се ползват малогабаритни маневрени автомобили, докато в периферните жилищни комплекси преобладават автомобили с обем на надстройката до 20 – 24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За различните районите администрации се ползва различен брой </w:t>
      </w:r>
      <w:proofErr w:type="spellStart"/>
      <w:r>
        <w:rPr>
          <w:rFonts w:ascii="Palatino Linotype" w:eastAsia="Palatino Linotype" w:hAnsi="Palatino Linotype" w:cs="Palatino Linotype"/>
        </w:rPr>
        <w:t>сметосъбиращи</w:t>
      </w:r>
      <w:proofErr w:type="spellEnd"/>
      <w:r>
        <w:rPr>
          <w:rFonts w:ascii="Palatino Linotype" w:eastAsia="Palatino Linotype" w:hAnsi="Palatino Linotype" w:cs="Palatino Linotype"/>
        </w:rPr>
        <w:t xml:space="preserve"> автомобила на-често „</w:t>
      </w:r>
      <w:proofErr w:type="spellStart"/>
      <w:r>
        <w:rPr>
          <w:rFonts w:ascii="Palatino Linotype" w:eastAsia="Palatino Linotype" w:hAnsi="Palatino Linotype" w:cs="Palatino Linotype"/>
        </w:rPr>
        <w:t>вариопреса</w:t>
      </w:r>
      <w:proofErr w:type="spellEnd"/>
      <w:r>
        <w:rPr>
          <w:rFonts w:ascii="Palatino Linotype" w:eastAsia="Palatino Linotype" w:hAnsi="Palatino Linotype" w:cs="Palatino Linotype"/>
        </w:rPr>
        <w:t>“ с две или три оси, „</w:t>
      </w:r>
      <w:proofErr w:type="spellStart"/>
      <w:r>
        <w:rPr>
          <w:rFonts w:ascii="Palatino Linotype" w:eastAsia="Palatino Linotype" w:hAnsi="Palatino Linotype" w:cs="Palatino Linotype"/>
        </w:rPr>
        <w:t>ротопреси</w:t>
      </w:r>
      <w:proofErr w:type="spellEnd"/>
      <w:r>
        <w:rPr>
          <w:rFonts w:ascii="Palatino Linotype" w:eastAsia="Palatino Linotype" w:hAnsi="Palatino Linotype" w:cs="Palatino Linotype"/>
        </w:rPr>
        <w:t>“, „контейнеровоз“ и др., предимно собственост на изпълнителите на договорите по сметосъбиране и сметоизвозване. За събиране и транспортирането на специфични потоци отпадъци (например едрогабаритни, биоразградими отпадъци и др.) се използва специализирана техника оборудвана с греблата, лопати и др. С цел увеличаване на количествата на разделно събрани зелени биоотпадъци от обществени места – паркове и градини в периода 2016-2017 г. са закупени 19 бр. транспортни средства за районните администрации на районите: „Сердика“, „Овча купел“, „Искър“, „Витоша“, „Триадица“, „Нови Искър“ и „Младост“. Със заповеди на кмета на Столична община на кметовете на районните администрации е възложено да извършват дейности по събиране и транспортиране на отпадъци с произход от поддържане на паркове, градини и зелени площи в междублоковите пространства.</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Столична община има сключени договори със следните фирми за сметосъбиране и сметоизвозване, обслужвайки следните районни администрации:</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lastRenderedPageBreak/>
        <w:t>Консорциум „Титан София Изток 1“ ДЗЗД, обслужва районите - „Банкя“, „Връбница“, „Възраждане“, „Изгрев“, „Кремиковци“, „Лозенец“, „Нови Искър“, „Оборище“, „Панчарево“, „Средец“, „Студентски“, „Триадица – център“;</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„София – Юг“ ДЗЗД, обслужва районите  - „Витоша“ и „Овча купел“;</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ДЗЗД „Грийн </w:t>
      </w:r>
      <w:proofErr w:type="spellStart"/>
      <w:r>
        <w:rPr>
          <w:rFonts w:ascii="Palatino Linotype" w:eastAsia="Palatino Linotype" w:hAnsi="Palatino Linotype" w:cs="Palatino Linotype"/>
          <w:color w:val="000000"/>
        </w:rPr>
        <w:t>партнърс</w:t>
      </w:r>
      <w:proofErr w:type="spellEnd"/>
      <w:r>
        <w:rPr>
          <w:rFonts w:ascii="Palatino Linotype" w:eastAsia="Palatino Linotype" w:hAnsi="Palatino Linotype" w:cs="Palatino Linotype"/>
          <w:color w:val="000000"/>
        </w:rPr>
        <w:t xml:space="preserve"> – БКС“, обслужва районите - „ Изгрев“, „Илинден“, „Надежда“, „Подуяне“, „Сердика“, „Слатина“;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„ЗМБГ“ АД, обслужва районите – „Красно село“, „Люлин“, „Младост“, „Триадица“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„СОФЕКОСТРОЙ“ ЕАД, обслужва район „Красна поляна“.</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 </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Дейността на Столична община по сметосъбиране и сметоизвозване на смесени битови отпадъци е обезпечена с необходимите съдове за сметосъбиране и сметоизвозване така, че да обхване 100% от населението на столицата, осигурявайки необходимата честота на извозване, която да не позволи препълването на контейнери</w:t>
      </w:r>
      <w:r w:rsidR="00F71F8E">
        <w:rPr>
          <w:rFonts w:ascii="Palatino Linotype" w:eastAsia="Palatino Linotype" w:hAnsi="Palatino Linotype" w:cs="Palatino Linotype"/>
        </w:rPr>
        <w:t xml:space="preserve">те. Услугите се извършват по </w:t>
      </w:r>
      <w:r>
        <w:rPr>
          <w:rFonts w:ascii="Palatino Linotype" w:eastAsia="Palatino Linotype" w:hAnsi="Palatino Linotype" w:cs="Palatino Linotype"/>
        </w:rPr>
        <w:t>утвърдени графици и повторяемост, наличен на интернет страницата на Столична община.</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Въпреки положените усилия от страна на Столична община, настоящата система за сметосъбиране разчита твърде много на ръчния труд, а това прави контрола върху сметосъбирането по-труден и недостатъчно ефективен.</w:t>
      </w:r>
      <w:r>
        <w:t xml:space="preserve"> </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i/>
          <w:color w:val="000000"/>
        </w:rPr>
      </w:pPr>
      <w:r>
        <w:rPr>
          <w:rFonts w:ascii="Palatino Linotype" w:eastAsia="Palatino Linotype" w:hAnsi="Palatino Linotype" w:cs="Palatino Linotype"/>
          <w:b/>
          <w:color w:val="000000"/>
        </w:rPr>
        <w:t>Контейнери за разделно събиране на отпадъци от опаковки и на други битови отпадъци от хартия и картон, метал, пластмаса стъкло</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Столична община има сключени договори с три организации по оползотворяване на отпадъци от опаковки, а именно:</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„Екобулпак България“ АД;</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w:t>
      </w:r>
      <w:proofErr w:type="spellStart"/>
      <w:r>
        <w:rPr>
          <w:rFonts w:ascii="Palatino Linotype" w:eastAsia="Palatino Linotype" w:hAnsi="Palatino Linotype" w:cs="Palatino Linotype"/>
          <w:color w:val="000000"/>
        </w:rPr>
        <w:t>Екопак</w:t>
      </w:r>
      <w:proofErr w:type="spellEnd"/>
      <w:r>
        <w:rPr>
          <w:rFonts w:ascii="Palatino Linotype" w:eastAsia="Palatino Linotype" w:hAnsi="Palatino Linotype" w:cs="Palatino Linotype"/>
          <w:color w:val="000000"/>
        </w:rPr>
        <w:t xml:space="preserve"> България“ АД;</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w:t>
      </w:r>
      <w:proofErr w:type="spellStart"/>
      <w:r>
        <w:rPr>
          <w:rFonts w:ascii="Palatino Linotype" w:eastAsia="Palatino Linotype" w:hAnsi="Palatino Linotype" w:cs="Palatino Linotype"/>
          <w:color w:val="000000"/>
        </w:rPr>
        <w:t>Булекопак</w:t>
      </w:r>
      <w:proofErr w:type="spellEnd"/>
      <w:r>
        <w:rPr>
          <w:rFonts w:ascii="Palatino Linotype" w:eastAsia="Palatino Linotype" w:hAnsi="Palatino Linotype" w:cs="Palatino Linotype"/>
          <w:color w:val="000000"/>
        </w:rPr>
        <w:t>“ АД;</w:t>
      </w:r>
    </w:p>
    <w:p w:rsidR="00736591" w:rsidRDefault="00736591">
      <w:pPr>
        <w:pBdr>
          <w:top w:val="nil"/>
          <w:left w:val="nil"/>
          <w:bottom w:val="nil"/>
          <w:right w:val="nil"/>
          <w:between w:val="nil"/>
        </w:pBdr>
        <w:tabs>
          <w:tab w:val="left" w:pos="192"/>
          <w:tab w:val="center" w:pos="4536"/>
        </w:tabs>
        <w:spacing w:line="276" w:lineRule="auto"/>
        <w:ind w:left="720"/>
        <w:jc w:val="both"/>
        <w:rPr>
          <w:rFonts w:ascii="Palatino Linotype" w:eastAsia="Palatino Linotype" w:hAnsi="Palatino Linotype" w:cs="Palatino Linotype"/>
          <w:color w:val="000000"/>
        </w:rPr>
      </w:pP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Въведените системи за разделно събиране на отпадъци от опаковки на гражданите са: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roofErr w:type="spellStart"/>
      <w:r>
        <w:rPr>
          <w:rFonts w:ascii="Palatino Linotype" w:eastAsia="Palatino Linotype" w:hAnsi="Palatino Linotype" w:cs="Palatino Linotype"/>
          <w:color w:val="000000"/>
        </w:rPr>
        <w:t>дву</w:t>
      </w:r>
      <w:proofErr w:type="spellEnd"/>
      <w:r>
        <w:rPr>
          <w:rFonts w:ascii="Palatino Linotype" w:eastAsia="Palatino Linotype" w:hAnsi="Palatino Linotype" w:cs="Palatino Linotype"/>
          <w:color w:val="000000"/>
        </w:rPr>
        <w:t xml:space="preserve"> -контейнерна – една точка се състои от 1 бр. жълт и 1 бр. зелен контейнер. Такава е системата в 16 района на Столична община: Надежда, Сердика, Красна поляна, Илинден, Възраждане, Витоша, Лозенец, Изгрев, Слатина, Люлин, Подуяне, Връбница, Банкя, Панчарево, Нови Искър и Искър. </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три контейнерна (една точка се състои от 1 бр. син, 1 бр. жълт и 1 бр. зелен контейнер). Такава е системата в 8 района на Столична община: Средец, Триадица, Оборище, Красно село, Младост, Студентски, Овча купел и Кремиковци.</w:t>
      </w:r>
    </w:p>
    <w:p w:rsidR="00736591" w:rsidRDefault="00E14A58">
      <w:pPr>
        <w:widowControl w:val="0"/>
        <w:numPr>
          <w:ilvl w:val="0"/>
          <w:numId w:val="6"/>
        </w:numPr>
        <w:pBdr>
          <w:top w:val="nil"/>
          <w:left w:val="nil"/>
          <w:bottom w:val="nil"/>
          <w:right w:val="nil"/>
          <w:between w:val="nil"/>
        </w:pBdr>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Събиране от врата на врата – такава система е въведена в три района Банкя, </w:t>
      </w:r>
      <w:r>
        <w:rPr>
          <w:rFonts w:ascii="Palatino Linotype" w:eastAsia="Palatino Linotype" w:hAnsi="Palatino Linotype" w:cs="Palatino Linotype"/>
          <w:color w:val="000000"/>
        </w:rPr>
        <w:lastRenderedPageBreak/>
        <w:t>Кремиковци и Овча купел. В район Банкя са раздадени индивидуални жълти контейнери с вместимост от 120л. и 240л., а в районите Кремиковци и Овча купел са раздадени индивидуални зелени контейнери по 120л. за стъкло, и син и жълт чувал за другите отпадъци.</w:t>
      </w:r>
    </w:p>
    <w:p w:rsidR="00736591" w:rsidRDefault="00736591">
      <w:pPr>
        <w:widowControl w:val="0"/>
        <w:pBdr>
          <w:top w:val="nil"/>
          <w:left w:val="nil"/>
          <w:bottom w:val="nil"/>
          <w:right w:val="nil"/>
          <w:between w:val="nil"/>
        </w:pBdr>
        <w:ind w:left="720"/>
        <w:jc w:val="both"/>
        <w:rPr>
          <w:rFonts w:ascii="Palatino Linotype" w:eastAsia="Palatino Linotype" w:hAnsi="Palatino Linotype" w:cs="Palatino Linotype"/>
          <w:color w:val="000000"/>
          <w:highlight w:val="yellow"/>
        </w:rPr>
      </w:pP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Броят на съдовете от системата  е определена в съответствие с изискванията на чл. 24, т.1 от Наредбата за опаковки и отпадъци от опаковки, където е записано, че за населените места:</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над 100 000 жители за всеки 750 жители се осигурява една точка с минимален общ обем 3300 л;</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за райони от 50 000 до  100 000 жители се осигурява една точка на всеки 550 жители;</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за райони с под 50 000 жители се осигурява за всеки 350 бр. жители;</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Точките са разположени на подходящи места на улиците за обхващане на съответния брой жители, регистрирани по настоящ адрес в 24-те района на Столична община. Съгласно сключените договори, ново допълване и актуализация на местата и броя на съдовете в районите се прави в началото на всяка календарна година, в съответствие с предоставените данни на Главна дирекция „ГРАО“ към Столична община за броя на жителите по настоящ адрес в районите през изтеклата година.</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Обслужването на офиси, административни сгради, регистрирани етажни </w:t>
      </w:r>
      <w:proofErr w:type="spellStart"/>
      <w:r>
        <w:rPr>
          <w:rFonts w:ascii="Palatino Linotype" w:eastAsia="Palatino Linotype" w:hAnsi="Palatino Linotype" w:cs="Palatino Linotype"/>
          <w:color w:val="000000"/>
        </w:rPr>
        <w:t>собствености</w:t>
      </w:r>
      <w:proofErr w:type="spellEnd"/>
      <w:r>
        <w:rPr>
          <w:rFonts w:ascii="Palatino Linotype" w:eastAsia="Palatino Linotype" w:hAnsi="Palatino Linotype" w:cs="Palatino Linotype"/>
          <w:color w:val="000000"/>
        </w:rPr>
        <w:t xml:space="preserve"> и други генератори на опаковки се извършва с контейнери и/или с чували след подадена заявка до организацията, обслужваща съответния район.</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Търговските обекти, генератори на отпадъци от опаковки са задължени да събират разделно отпадъците, които се образуват в резултат на осъществяваната от тях дейност, избирайки начина на тяхното предаването. </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В крайградските жилищни зони в районите „Овча купел“, „Кремиковци“ и „Банкя“ се прилага модела „от врата на врата“. На всяко желаещо домакинство се предоставят  контейнери и/или чували – жълти, сини и зелени за разделно събиране на отпадъци от домакинствата.</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Към 2020 г., обхванатото население от системата за разделно събиране на отпадъци от опаковки е 99.73% (таблица №11).</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11 Обхванато населени от системата за разделно събиране на отпадъци от опаковки</w:t>
      </w:r>
    </w:p>
    <w:tbl>
      <w:tblPr>
        <w:tblStyle w:val="afa"/>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3260"/>
      </w:tblGrid>
      <w:tr w:rsidR="00736591">
        <w:trPr>
          <w:tblHeader/>
        </w:trPr>
        <w:tc>
          <w:tcPr>
            <w:tcW w:w="5807" w:type="dxa"/>
            <w:shd w:val="clear" w:color="auto" w:fill="ACB9C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Районна администрация</w:t>
            </w:r>
          </w:p>
        </w:tc>
        <w:tc>
          <w:tcPr>
            <w:tcW w:w="3260" w:type="dxa"/>
            <w:shd w:val="clear" w:color="auto" w:fill="ACB9C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Обхванато население (в %)</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 xml:space="preserve">Банкя </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Витоша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98,30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Връбница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Възраждане</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lastRenderedPageBreak/>
              <w:t>Изгрев</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Илинден</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Искър</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Красна поляна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Красно село</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 xml:space="preserve">Кремиковци </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Лозенец</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Люлин</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Младост</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Надежда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Нови Искър</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Оборище</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Овча купел</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Панчарево</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95,14</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Подуяне</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Сердика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Слатина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Средец</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Студентски</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Триадица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100</w:t>
            </w:r>
          </w:p>
        </w:tc>
      </w:tr>
      <w:tr w:rsidR="00736591">
        <w:tc>
          <w:tcPr>
            <w:tcW w:w="5807"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Общо за Столична община</w:t>
            </w:r>
          </w:p>
        </w:tc>
        <w:tc>
          <w:tcPr>
            <w:tcW w:w="3260" w:type="dxa"/>
          </w:tcPr>
          <w:p w:rsidR="00736591" w:rsidRDefault="00E14A58">
            <w:pPr>
              <w:tabs>
                <w:tab w:val="left" w:pos="516"/>
                <w:tab w:val="center" w:pos="4536"/>
              </w:tabs>
              <w:jc w:val="left"/>
              <w:rPr>
                <w:rFonts w:ascii="Palatino Linotype" w:eastAsia="Palatino Linotype" w:hAnsi="Palatino Linotype" w:cs="Palatino Linotype"/>
              </w:rPr>
            </w:pPr>
            <w:r>
              <w:rPr>
                <w:rFonts w:ascii="Palatino Linotype" w:eastAsia="Palatino Linotype" w:hAnsi="Palatino Linotype" w:cs="Palatino Linotype"/>
              </w:rPr>
              <w:t>99,73</w:t>
            </w:r>
          </w:p>
        </w:tc>
      </w:tr>
    </w:tbl>
    <w:p w:rsidR="00736591" w:rsidRDefault="00E14A58">
      <w:pPr>
        <w:pBdr>
          <w:top w:val="nil"/>
          <w:left w:val="nil"/>
          <w:bottom w:val="nil"/>
          <w:right w:val="nil"/>
          <w:between w:val="nil"/>
        </w:pBdr>
        <w:tabs>
          <w:tab w:val="left" w:pos="192"/>
          <w:tab w:val="center" w:pos="4536"/>
        </w:tabs>
        <w:spacing w:line="276" w:lineRule="auto"/>
        <w:jc w:val="right"/>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Източник: Столична община</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Вида и броя на контейнерите за разделно събиране на отпадъци от опаковки по районни администрации в Столична община е даден в следващата таблица:</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pBdr>
          <w:top w:val="nil"/>
          <w:left w:val="nil"/>
          <w:bottom w:val="nil"/>
          <w:right w:val="nil"/>
          <w:between w:val="nil"/>
        </w:pBdr>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12 Брой, вид и честотата на обслужване на контейнери за разделно събиране на отпадъци от опаковки по районни администрации в Столична община ,към 2020г.</w:t>
      </w:r>
    </w:p>
    <w:tbl>
      <w:tblPr>
        <w:tblStyle w:val="afb"/>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9"/>
        <w:gridCol w:w="2539"/>
        <w:gridCol w:w="1426"/>
        <w:gridCol w:w="792"/>
        <w:gridCol w:w="733"/>
        <w:gridCol w:w="2065"/>
      </w:tblGrid>
      <w:tr w:rsidR="00736591">
        <w:trPr>
          <w:tblHeader/>
        </w:trPr>
        <w:tc>
          <w:tcPr>
            <w:tcW w:w="1659"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Районна администрация</w:t>
            </w:r>
          </w:p>
        </w:tc>
        <w:tc>
          <w:tcPr>
            <w:tcW w:w="2539"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Вид контейнер</w:t>
            </w:r>
          </w:p>
        </w:tc>
        <w:tc>
          <w:tcPr>
            <w:tcW w:w="1426"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Собственост</w:t>
            </w:r>
          </w:p>
        </w:tc>
        <w:tc>
          <w:tcPr>
            <w:tcW w:w="792"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Обем м</w:t>
            </w:r>
            <w:r>
              <w:rPr>
                <w:rFonts w:ascii="Palatino Linotype" w:eastAsia="Palatino Linotype" w:hAnsi="Palatino Linotype" w:cs="Palatino Linotype"/>
                <w:b/>
                <w:sz w:val="18"/>
                <w:szCs w:val="18"/>
                <w:vertAlign w:val="superscript"/>
              </w:rPr>
              <w:t>3</w:t>
            </w:r>
          </w:p>
        </w:tc>
        <w:tc>
          <w:tcPr>
            <w:tcW w:w="733"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Брой</w:t>
            </w:r>
          </w:p>
        </w:tc>
        <w:tc>
          <w:tcPr>
            <w:tcW w:w="2065" w:type="dxa"/>
            <w:tcBorders>
              <w:top w:val="single" w:sz="4" w:space="0" w:color="000000"/>
              <w:left w:val="single" w:sz="4" w:space="0" w:color="000000"/>
              <w:bottom w:val="single" w:sz="4" w:space="0" w:color="000000"/>
              <w:right w:val="single" w:sz="4" w:space="0" w:color="000000"/>
            </w:tcBorders>
            <w:shd w:val="clear" w:color="auto" w:fill="ACB9CA"/>
            <w:vAlign w:val="center"/>
          </w:tcPr>
          <w:p w:rsidR="00736591" w:rsidRDefault="00E14A58">
            <w:pPr>
              <w:tabs>
                <w:tab w:val="left" w:pos="516"/>
                <w:tab w:val="center" w:pos="4536"/>
              </w:tabs>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Честота на обслужване на контейнерите</w:t>
            </w:r>
          </w:p>
        </w:tc>
      </w:tr>
      <w:tr w:rsidR="00736591">
        <w:tc>
          <w:tcPr>
            <w:tcW w:w="1659" w:type="dxa"/>
            <w:vMerge w:val="restart"/>
            <w:tcBorders>
              <w:top w:val="single" w:sz="4" w:space="0" w:color="000000"/>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Банкя</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22</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Два пъти/месечно</w:t>
            </w:r>
          </w:p>
        </w:tc>
      </w:tr>
      <w:tr w:rsidR="00736591">
        <w:tc>
          <w:tcPr>
            <w:tcW w:w="1659" w:type="dxa"/>
            <w:vMerge/>
            <w:tcBorders>
              <w:top w:val="single" w:sz="4" w:space="0" w:color="000000"/>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Витоша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Връбница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99</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lastRenderedPageBreak/>
              <w:t>Възраждане</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Изгрев</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131</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89</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Илинден</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114</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104</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Искър</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Булекопак</w:t>
            </w:r>
            <w:proofErr w:type="spellEnd"/>
            <w:r>
              <w:rPr>
                <w:rFonts w:ascii="Palatino Linotype" w:eastAsia="Palatino Linotype" w:hAnsi="Palatino Linotype" w:cs="Palatino Linotype"/>
                <w:sz w:val="18"/>
                <w:szCs w:val="18"/>
              </w:rPr>
              <w:t xml:space="preserve">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Булекопак</w:t>
            </w:r>
            <w:proofErr w:type="spellEnd"/>
            <w:r>
              <w:rPr>
                <w:rFonts w:ascii="Palatino Linotype" w:eastAsia="Palatino Linotype" w:hAnsi="Palatino Linotype" w:cs="Palatino Linotype"/>
                <w:sz w:val="18"/>
                <w:szCs w:val="18"/>
              </w:rPr>
              <w:t xml:space="preserve">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Красна поляна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Красно село</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Кремиковци</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 xml:space="preserve">Метал/пластмаса </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Два пъти/месечно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color w:val="FF0000"/>
                <w:sz w:val="18"/>
                <w:szCs w:val="18"/>
              </w:rPr>
            </w:pPr>
            <w:r>
              <w:rPr>
                <w:rFonts w:ascii="Palatino Linotype" w:eastAsia="Palatino Linotype" w:hAnsi="Palatino Linotype" w:cs="Palatino Linotype"/>
                <w:sz w:val="18"/>
                <w:szCs w:val="18"/>
              </w:rPr>
              <w:t>Лозенец</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108</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color w:val="FF0000"/>
                <w:sz w:val="18"/>
                <w:szCs w:val="18"/>
              </w:rPr>
            </w:pPr>
            <w:r>
              <w:rPr>
                <w:rFonts w:ascii="Palatino Linotype" w:eastAsia="Palatino Linotype" w:hAnsi="Palatino Linotype" w:cs="Palatino Linotype"/>
                <w:sz w:val="18"/>
                <w:szCs w:val="18"/>
              </w:rPr>
              <w:t>Люлин</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Младост</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left"/>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color w:val="FF0000"/>
                <w:sz w:val="18"/>
                <w:szCs w:val="18"/>
              </w:rPr>
            </w:pPr>
            <w:r>
              <w:rPr>
                <w:rFonts w:ascii="Palatino Linotype" w:eastAsia="Palatino Linotype" w:hAnsi="Palatino Linotype" w:cs="Palatino Linotype"/>
                <w:sz w:val="18"/>
                <w:szCs w:val="18"/>
              </w:rPr>
              <w:t>Надежда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color w:val="FF0000"/>
                <w:sz w:val="18"/>
                <w:szCs w:val="18"/>
              </w:rPr>
            </w:pPr>
            <w:r>
              <w:rPr>
                <w:rFonts w:ascii="Palatino Linotype" w:eastAsia="Palatino Linotype" w:hAnsi="Palatino Linotype" w:cs="Palatino Linotype"/>
                <w:sz w:val="18"/>
                <w:szCs w:val="18"/>
              </w:rPr>
              <w:t xml:space="preserve">Нови </w:t>
            </w:r>
            <w:proofErr w:type="spellStart"/>
            <w:r>
              <w:rPr>
                <w:rFonts w:ascii="Palatino Linotype" w:eastAsia="Palatino Linotype" w:hAnsi="Palatino Linotype" w:cs="Palatino Linotype"/>
                <w:sz w:val="18"/>
                <w:szCs w:val="18"/>
              </w:rPr>
              <w:t>искър</w:t>
            </w:r>
            <w:proofErr w:type="spellEnd"/>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Булекопак</w:t>
            </w:r>
            <w:proofErr w:type="spellEnd"/>
            <w:r>
              <w:rPr>
                <w:rFonts w:ascii="Palatino Linotype" w:eastAsia="Palatino Linotype" w:hAnsi="Palatino Linotype" w:cs="Palatino Linotype"/>
                <w:sz w:val="18"/>
                <w:szCs w:val="18"/>
              </w:rPr>
              <w:t xml:space="preserve">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Булекопак</w:t>
            </w:r>
            <w:proofErr w:type="spellEnd"/>
            <w:r>
              <w:rPr>
                <w:rFonts w:ascii="Palatino Linotype" w:eastAsia="Palatino Linotype" w:hAnsi="Palatino Linotype" w:cs="Palatino Linotype"/>
                <w:sz w:val="18"/>
                <w:szCs w:val="18"/>
              </w:rPr>
              <w:t xml:space="preserve">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Оборище</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Овча купел</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127</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Два пъти/месечно</w:t>
            </w:r>
          </w:p>
        </w:tc>
      </w:tr>
      <w:tr w:rsidR="00736591">
        <w:tc>
          <w:tcPr>
            <w:tcW w:w="1659" w:type="dxa"/>
            <w:vMerge w:val="restart"/>
            <w:tcBorders>
              <w:left w:val="single" w:sz="4" w:space="0" w:color="000000"/>
              <w:right w:val="single" w:sz="4" w:space="0" w:color="000000"/>
            </w:tcBorders>
          </w:tcPr>
          <w:p w:rsidR="00736591" w:rsidRDefault="00736591">
            <w:pPr>
              <w:tabs>
                <w:tab w:val="left" w:pos="516"/>
                <w:tab w:val="center" w:pos="4536"/>
              </w:tabs>
              <w:jc w:val="both"/>
              <w:rPr>
                <w:rFonts w:ascii="Palatino Linotype" w:eastAsia="Palatino Linotype" w:hAnsi="Palatino Linotype" w:cs="Palatino Linotype"/>
                <w:color w:val="FF0000"/>
                <w:sz w:val="18"/>
                <w:szCs w:val="18"/>
              </w:rPr>
            </w:pPr>
          </w:p>
          <w:p w:rsidR="00736591" w:rsidRDefault="00E14A58">
            <w:pPr>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Панчарево</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75</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Подуяне</w:t>
            </w:r>
          </w:p>
          <w:p w:rsidR="00736591" w:rsidRDefault="00736591">
            <w:pPr>
              <w:tabs>
                <w:tab w:val="left" w:pos="516"/>
                <w:tab w:val="center" w:pos="4536"/>
              </w:tabs>
              <w:rPr>
                <w:rFonts w:ascii="Palatino Linotype" w:eastAsia="Palatino Linotype" w:hAnsi="Palatino Linotype" w:cs="Palatino Linotype"/>
                <w:color w:val="FF0000"/>
                <w:sz w:val="18"/>
                <w:szCs w:val="18"/>
              </w:rPr>
            </w:pPr>
          </w:p>
          <w:p w:rsidR="00736591" w:rsidRDefault="00736591">
            <w:pPr>
              <w:tabs>
                <w:tab w:val="left" w:pos="516"/>
                <w:tab w:val="center" w:pos="4536"/>
              </w:tabs>
              <w:rPr>
                <w:rFonts w:ascii="Palatino Linotype" w:eastAsia="Palatino Linotype" w:hAnsi="Palatino Linotype" w:cs="Palatino Linotype"/>
                <w:color w:val="FF0000"/>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159</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159</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Сердика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92</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Слатина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156</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Четири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Екобулпак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134</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Средец</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Студентски</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113</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1659" w:type="dxa"/>
            <w:vMerge w:val="restart"/>
            <w:tcBorders>
              <w:left w:val="single" w:sz="4" w:space="0" w:color="000000"/>
              <w:right w:val="single" w:sz="4" w:space="0" w:color="000000"/>
            </w:tcBorders>
            <w:vAlign w:val="center"/>
          </w:tcPr>
          <w:p w:rsidR="00736591" w:rsidRDefault="00E14A58">
            <w:pPr>
              <w:tabs>
                <w:tab w:val="left" w:pos="516"/>
                <w:tab w:val="center" w:pos="4536"/>
              </w:tabs>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Триадица</w:t>
            </w: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Хартия</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Метал/пластмаса</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121</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Шест пъти/месечно</w:t>
            </w:r>
          </w:p>
        </w:tc>
      </w:tr>
      <w:tr w:rsidR="00736591">
        <w:tc>
          <w:tcPr>
            <w:tcW w:w="1659" w:type="dxa"/>
            <w:vMerge/>
            <w:tcBorders>
              <w:left w:val="single" w:sz="4" w:space="0" w:color="000000"/>
              <w:right w:val="single" w:sz="4" w:space="0" w:color="000000"/>
            </w:tcBorders>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539"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1426"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proofErr w:type="spellStart"/>
            <w:r>
              <w:rPr>
                <w:rFonts w:ascii="Palatino Linotype" w:eastAsia="Palatino Linotype" w:hAnsi="Palatino Linotype" w:cs="Palatino Linotype"/>
                <w:sz w:val="18"/>
                <w:szCs w:val="18"/>
              </w:rPr>
              <w:t>Екопак</w:t>
            </w:r>
            <w:proofErr w:type="spellEnd"/>
            <w:r>
              <w:rPr>
                <w:rFonts w:ascii="Palatino Linotype" w:eastAsia="Palatino Linotype" w:hAnsi="Palatino Linotype" w:cs="Palatino Linotype"/>
                <w:sz w:val="18"/>
                <w:szCs w:val="18"/>
              </w:rPr>
              <w:t xml:space="preserve"> България АД</w:t>
            </w:r>
          </w:p>
        </w:tc>
        <w:tc>
          <w:tcPr>
            <w:tcW w:w="792"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120</w:t>
            </w:r>
          </w:p>
        </w:tc>
        <w:tc>
          <w:tcPr>
            <w:tcW w:w="2065"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Един път/месечно</w:t>
            </w:r>
          </w:p>
        </w:tc>
      </w:tr>
      <w:tr w:rsidR="00736591">
        <w:tc>
          <w:tcPr>
            <w:tcW w:w="6416" w:type="dxa"/>
            <w:gridSpan w:val="4"/>
            <w:tcBorders>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Общо</w:t>
            </w:r>
          </w:p>
        </w:tc>
        <w:tc>
          <w:tcPr>
            <w:tcW w:w="733" w:type="dxa"/>
            <w:tcBorders>
              <w:top w:val="single" w:sz="4" w:space="0" w:color="000000"/>
              <w:left w:val="single" w:sz="4" w:space="0" w:color="000000"/>
              <w:bottom w:val="single" w:sz="4" w:space="0" w:color="000000"/>
              <w:right w:val="single" w:sz="4" w:space="0" w:color="000000"/>
            </w:tcBorders>
          </w:tcPr>
          <w:p w:rsidR="00736591" w:rsidRDefault="00E14A58">
            <w:pPr>
              <w:tabs>
                <w:tab w:val="left" w:pos="516"/>
                <w:tab w:val="center" w:pos="4536"/>
              </w:tabs>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6324</w:t>
            </w:r>
          </w:p>
        </w:tc>
        <w:tc>
          <w:tcPr>
            <w:tcW w:w="2065" w:type="dxa"/>
            <w:tcBorders>
              <w:top w:val="single" w:sz="4" w:space="0" w:color="000000"/>
              <w:left w:val="single" w:sz="4" w:space="0" w:color="000000"/>
              <w:bottom w:val="single" w:sz="4" w:space="0" w:color="000000"/>
              <w:right w:val="single" w:sz="4" w:space="0" w:color="000000"/>
            </w:tcBorders>
          </w:tcPr>
          <w:p w:rsidR="00736591" w:rsidRDefault="00736591">
            <w:pPr>
              <w:tabs>
                <w:tab w:val="left" w:pos="516"/>
                <w:tab w:val="center" w:pos="4536"/>
              </w:tabs>
              <w:jc w:val="both"/>
              <w:rPr>
                <w:rFonts w:ascii="Palatino Linotype" w:eastAsia="Palatino Linotype" w:hAnsi="Palatino Linotype" w:cs="Palatino Linotype"/>
                <w:sz w:val="18"/>
                <w:szCs w:val="18"/>
              </w:rPr>
            </w:pPr>
          </w:p>
        </w:tc>
      </w:tr>
    </w:tbl>
    <w:p w:rsidR="00736591" w:rsidRDefault="00E14A58">
      <w:pPr>
        <w:pBdr>
          <w:top w:val="nil"/>
          <w:left w:val="nil"/>
          <w:bottom w:val="nil"/>
          <w:right w:val="nil"/>
          <w:between w:val="nil"/>
        </w:pBdr>
        <w:tabs>
          <w:tab w:val="left" w:pos="192"/>
          <w:tab w:val="center" w:pos="4536"/>
        </w:tabs>
        <w:spacing w:line="276" w:lineRule="auto"/>
        <w:jc w:val="right"/>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Източник: Столична община</w:t>
      </w:r>
    </w:p>
    <w:p w:rsidR="00736591" w:rsidRDefault="00E14A58">
      <w:pPr>
        <w:tabs>
          <w:tab w:val="left" w:pos="516"/>
          <w:tab w:val="center" w:pos="4536"/>
        </w:tabs>
        <w:spacing w:after="120"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 xml:space="preserve">През 2017 г. за  район “Надежда”, в рамките на проект „Стимулиране на гражданското участие в процеса на рециклиране“,  финансиран от ОП „Балкани – Средиземно море“ (2014 – 2020) на ЕС,  Столична община e изпълнила цялостна организация за разделно събиране на отпадъци от опаковки – пластмаса, хартия, метал и стъкло, както и хранителни такива за 300 домакинства от района. Със средства от проекта, за тези домакинства са закупени и предоставени комплекти контейнери за домашно ползване за разделно събиране на отпадъци от опаковки (1 бр. за пластмаса/хартия/ метал и 1 бр. за стъкло) и 1 бр. контейнер за събиране хранителни отпадъци, а в междублоковите пространства са изградени пет броя заграждения (тип „Зелен остров“, с контрол на достъпа само за участващите в проекта семейства), където са разположени контейнерите за разделно събиране на отпадъци (пластмаса/хартия/метал; стъкло и хранителни), както и съдовете необходими за събиране на остатъчната фракция смесен битов отпадък. </w:t>
      </w:r>
    </w:p>
    <w:p w:rsidR="00736591" w:rsidRDefault="00E14A58">
      <w:pPr>
        <w:pBdr>
          <w:top w:val="nil"/>
          <w:left w:val="nil"/>
          <w:bottom w:val="nil"/>
          <w:right w:val="nil"/>
          <w:between w:val="nil"/>
        </w:pBdr>
        <w:tabs>
          <w:tab w:val="left" w:pos="516"/>
          <w:tab w:val="center" w:pos="4536"/>
        </w:tabs>
        <w:spacing w:after="120"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В резултат от високата мотивация и удовлетвореност на гражданите в район Надежда, през 2021 г. Столична община е осигурила средства от натрупани отчисления по чл.64 от Закона за управление на отпадъците, в размер на общо 450 000 лв. за разширяване на пилотната система за разделно събиране на отпадъците в район Надежда и в район Овча купел. Двете районни администрации са създали необходимата организация за включване на още 1500 домакинства в режим на етажна собственост в процеса по разширяване на пилотната система за разделно събиране на отпадъците в Столична община, като към момента са сключени договори за изграждането на 10 бр. от общо 25 бр. заграждения тип „Зелен остров“, а в началото на 2022 г. предстои доставка на 600 бр. комплекта съдове за разделно събиране за домакинствата.</w:t>
      </w:r>
    </w:p>
    <w:p w:rsidR="00284259" w:rsidRDefault="00284259">
      <w:pPr>
        <w:pBdr>
          <w:top w:val="nil"/>
          <w:left w:val="nil"/>
          <w:bottom w:val="nil"/>
          <w:right w:val="nil"/>
          <w:between w:val="nil"/>
        </w:pBdr>
        <w:tabs>
          <w:tab w:val="left" w:pos="516"/>
          <w:tab w:val="center" w:pos="4536"/>
        </w:tabs>
        <w:spacing w:after="120" w:line="276" w:lineRule="auto"/>
        <w:jc w:val="both"/>
        <w:rPr>
          <w:rFonts w:ascii="Palatino Linotype" w:eastAsia="Palatino Linotype" w:hAnsi="Palatino Linotype" w:cs="Palatino Linotype"/>
          <w:color w:val="000000"/>
        </w:rPr>
      </w:pPr>
    </w:p>
    <w:p w:rsidR="00736591" w:rsidRDefault="00E14A58">
      <w:pPr>
        <w:numPr>
          <w:ilvl w:val="0"/>
          <w:numId w:val="5"/>
        </w:numPr>
        <w:pBdr>
          <w:top w:val="nil"/>
          <w:left w:val="nil"/>
          <w:bottom w:val="nil"/>
          <w:right w:val="nil"/>
          <w:between w:val="nil"/>
        </w:pBdr>
        <w:tabs>
          <w:tab w:val="left" w:pos="192"/>
          <w:tab w:val="center" w:pos="4536"/>
        </w:tabs>
        <w:spacing w:line="276" w:lineRule="auto"/>
        <w:ind w:left="0" w:firstLine="0"/>
        <w:jc w:val="both"/>
        <w:rPr>
          <w:rFonts w:ascii="Palatino Linotype" w:eastAsia="Palatino Linotype" w:hAnsi="Palatino Linotype" w:cs="Palatino Linotype"/>
          <w:b/>
          <w:i/>
          <w:color w:val="000000"/>
        </w:rPr>
      </w:pPr>
      <w:r>
        <w:rPr>
          <w:rFonts w:ascii="Palatino Linotype" w:eastAsia="Palatino Linotype" w:hAnsi="Palatino Linotype" w:cs="Palatino Linotype"/>
          <w:b/>
          <w:color w:val="000000"/>
        </w:rPr>
        <w:t xml:space="preserve"> Контейнери и транспортни средства за разделно събиране на отпадъци от текстил и обувки</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Столична община има сключени договори с две фирми за изграждане и обслужване на системата за разделно събиране на облекла и текстилни материали с основни генератори от домакинствата:</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w:t>
      </w:r>
      <w:proofErr w:type="spellStart"/>
      <w:r>
        <w:rPr>
          <w:rFonts w:ascii="Palatino Linotype" w:eastAsia="Palatino Linotype" w:hAnsi="Palatino Linotype" w:cs="Palatino Linotype"/>
          <w:color w:val="000000"/>
        </w:rPr>
        <w:t>Тексайд</w:t>
      </w:r>
      <w:proofErr w:type="spellEnd"/>
      <w:r>
        <w:rPr>
          <w:rFonts w:ascii="Palatino Linotype" w:eastAsia="Palatino Linotype" w:hAnsi="Palatino Linotype" w:cs="Palatino Linotype"/>
          <w:color w:val="000000"/>
        </w:rPr>
        <w:t xml:space="preserve"> България“ ЕООД;</w:t>
      </w:r>
    </w:p>
    <w:p w:rsidR="00736591" w:rsidRDefault="00E14A58">
      <w:pPr>
        <w:numPr>
          <w:ilvl w:val="0"/>
          <w:numId w:val="6"/>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w:t>
      </w:r>
      <w:proofErr w:type="spellStart"/>
      <w:r>
        <w:rPr>
          <w:rFonts w:ascii="Palatino Linotype" w:eastAsia="Palatino Linotype" w:hAnsi="Palatino Linotype" w:cs="Palatino Linotype"/>
          <w:color w:val="000000"/>
        </w:rPr>
        <w:t>Евротекс</w:t>
      </w:r>
      <w:proofErr w:type="spellEnd"/>
      <w:r>
        <w:rPr>
          <w:rFonts w:ascii="Palatino Linotype" w:eastAsia="Palatino Linotype" w:hAnsi="Palatino Linotype" w:cs="Palatino Linotype"/>
          <w:color w:val="000000"/>
        </w:rPr>
        <w:t>“ ЕООД;</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По данни на Столичния инспекторат на територията на Столична община са разположени 113 броя  контейнери със заключващ механизъм, с обем от 2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Събраните от контейнерите отпадъци се транспортират от специализираните компании за третиране на текстилни отпадъци до площадки на дружествата опериращи на територията на Столична община, с цел извършване на операции по сортиране. Събраните текстилни отпадъци се разделят по видове, като годните за повторна употреба се отделят, а останалите се нарязват и се използват като памучни парцали за </w:t>
      </w:r>
      <w:r>
        <w:rPr>
          <w:rFonts w:ascii="Palatino Linotype" w:eastAsia="Palatino Linotype" w:hAnsi="Palatino Linotype" w:cs="Palatino Linotype"/>
        </w:rPr>
        <w:lastRenderedPageBreak/>
        <w:t>индустрията. Това което остава след сортирането се балира и се предава на други компании за последващото рециклиране и оползотворяване.</w:t>
      </w:r>
    </w:p>
    <w:p w:rsidR="00736591" w:rsidRDefault="00E14A58">
      <w:pPr>
        <w:tabs>
          <w:tab w:val="left" w:pos="192"/>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Списък на контейнерите за разделно събиране на битови отпадъци от облекло и текстилни материали, разположени на територията на Столична община са дадени в следващата таблица:</w:t>
      </w:r>
    </w:p>
    <w:p w:rsidR="00736591" w:rsidRDefault="00736591">
      <w:pPr>
        <w:tabs>
          <w:tab w:val="left" w:pos="192"/>
          <w:tab w:val="center" w:pos="453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spacing w:after="200"/>
        <w:jc w:val="both"/>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13 Брой контейнери за разделно събиране на отпадъци от текстил и текстилни материали по районни администрации за Столична община, към 2020г</w:t>
      </w:r>
    </w:p>
    <w:tbl>
      <w:tblPr>
        <w:tblStyle w:val="afc"/>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977"/>
        <w:gridCol w:w="1134"/>
        <w:gridCol w:w="4389"/>
      </w:tblGrid>
      <w:tr w:rsidR="00736591">
        <w:trPr>
          <w:tblHeader/>
        </w:trPr>
        <w:tc>
          <w:tcPr>
            <w:tcW w:w="562"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w:t>
            </w:r>
          </w:p>
        </w:tc>
        <w:tc>
          <w:tcPr>
            <w:tcW w:w="2977"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Районна администрация</w:t>
            </w:r>
          </w:p>
        </w:tc>
        <w:tc>
          <w:tcPr>
            <w:tcW w:w="1134"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 xml:space="preserve">Брой </w:t>
            </w:r>
          </w:p>
        </w:tc>
        <w:tc>
          <w:tcPr>
            <w:tcW w:w="4389" w:type="dxa"/>
            <w:shd w:val="clear" w:color="auto" w:fill="ACB9CA"/>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Обслужваща фирма</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Банкя</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Витоша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Връбница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Възраждане</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Изгрев</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Илинден*</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7</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Искър</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8</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Красна поляна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Красно село</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10</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Кремиковци</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11</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Лозенец</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12</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Люлин</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13</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Младост</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14</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Надежда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15</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Нови Искър</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16</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Оборище</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17</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Овча купел</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7</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18</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Панчарево</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19</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Подуяне</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20</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Сердика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21</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Слатина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22</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Средец</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23</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Студентски</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w:t>
            </w:r>
          </w:p>
        </w:tc>
      </w:tr>
      <w:tr w:rsidR="00736591">
        <w:tc>
          <w:tcPr>
            <w:tcW w:w="562"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24</w:t>
            </w:r>
          </w:p>
        </w:tc>
        <w:tc>
          <w:tcPr>
            <w:tcW w:w="2977"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Триадица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4389" w:type="dxa"/>
          </w:tcPr>
          <w:p w:rsidR="00736591" w:rsidRDefault="00E14A58">
            <w:pPr>
              <w:tabs>
                <w:tab w:val="left" w:pos="192"/>
                <w:tab w:val="center" w:pos="4536"/>
              </w:tabs>
              <w:spacing w:line="276" w:lineRule="auto"/>
              <w:jc w:val="both"/>
              <w:rPr>
                <w:rFonts w:ascii="Palatino Linotype" w:eastAsia="Palatino Linotype" w:hAnsi="Palatino Linotype" w:cs="Palatino Linotype"/>
                <w:sz w:val="20"/>
                <w:szCs w:val="20"/>
              </w:rPr>
            </w:pPr>
            <w:proofErr w:type="spellStart"/>
            <w:r>
              <w:rPr>
                <w:rFonts w:ascii="Palatino Linotype" w:eastAsia="Palatino Linotype" w:hAnsi="Palatino Linotype" w:cs="Palatino Linotype"/>
                <w:sz w:val="20"/>
                <w:szCs w:val="20"/>
              </w:rPr>
              <w:t>Евротекс</w:t>
            </w:r>
            <w:proofErr w:type="spellEnd"/>
            <w:r>
              <w:rPr>
                <w:rFonts w:ascii="Palatino Linotype" w:eastAsia="Palatino Linotype" w:hAnsi="Palatino Linotype" w:cs="Palatino Linotype"/>
                <w:sz w:val="20"/>
                <w:szCs w:val="20"/>
              </w:rPr>
              <w:t xml:space="preserve"> ЕООД/ </w:t>
            </w:r>
            <w:proofErr w:type="spellStart"/>
            <w:r>
              <w:rPr>
                <w:rFonts w:ascii="Palatino Linotype" w:eastAsia="Palatino Linotype" w:hAnsi="Palatino Linotype" w:cs="Palatino Linotype"/>
                <w:sz w:val="20"/>
                <w:szCs w:val="20"/>
              </w:rPr>
              <w:t>Тексайд</w:t>
            </w:r>
            <w:proofErr w:type="spellEnd"/>
            <w:r>
              <w:rPr>
                <w:rFonts w:ascii="Palatino Linotype" w:eastAsia="Palatino Linotype" w:hAnsi="Palatino Linotype" w:cs="Palatino Linotype"/>
                <w:sz w:val="20"/>
                <w:szCs w:val="20"/>
              </w:rPr>
              <w:t xml:space="preserve"> България ООД</w:t>
            </w:r>
          </w:p>
        </w:tc>
      </w:tr>
      <w:tr w:rsidR="00736591">
        <w:tc>
          <w:tcPr>
            <w:tcW w:w="3539" w:type="dxa"/>
            <w:gridSpan w:val="2"/>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Общо за Столична община</w:t>
            </w:r>
          </w:p>
        </w:tc>
        <w:tc>
          <w:tcPr>
            <w:tcW w:w="1134" w:type="dxa"/>
          </w:tcPr>
          <w:p w:rsidR="00736591" w:rsidRDefault="00E14A58">
            <w:pPr>
              <w:tabs>
                <w:tab w:val="left" w:pos="192"/>
                <w:tab w:val="center" w:pos="4536"/>
              </w:tabs>
              <w:spacing w:line="276" w:lineRule="auto"/>
              <w:jc w:val="both"/>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113</w:t>
            </w:r>
          </w:p>
        </w:tc>
        <w:tc>
          <w:tcPr>
            <w:tcW w:w="4389" w:type="dxa"/>
          </w:tcPr>
          <w:p w:rsidR="00736591" w:rsidRDefault="00736591">
            <w:pPr>
              <w:tabs>
                <w:tab w:val="left" w:pos="192"/>
                <w:tab w:val="center" w:pos="4536"/>
              </w:tabs>
              <w:spacing w:line="276" w:lineRule="auto"/>
              <w:jc w:val="both"/>
              <w:rPr>
                <w:rFonts w:ascii="Palatino Linotype" w:eastAsia="Palatino Linotype" w:hAnsi="Palatino Linotype" w:cs="Palatino Linotype"/>
                <w:sz w:val="20"/>
                <w:szCs w:val="20"/>
              </w:rPr>
            </w:pPr>
          </w:p>
        </w:tc>
      </w:tr>
    </w:tbl>
    <w:p w:rsidR="00736591" w:rsidRDefault="00E14A58">
      <w:pPr>
        <w:tabs>
          <w:tab w:val="left" w:pos="192"/>
          <w:tab w:val="center" w:pos="4536"/>
        </w:tabs>
        <w:spacing w:line="276" w:lineRule="auto"/>
        <w:jc w:val="right"/>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Източник: Столичен инспекторат</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i/>
          <w:color w:val="000000"/>
        </w:rPr>
      </w:pPr>
      <w:r>
        <w:rPr>
          <w:rFonts w:ascii="Palatino Linotype" w:eastAsia="Palatino Linotype" w:hAnsi="Palatino Linotype" w:cs="Palatino Linotype"/>
          <w:i/>
          <w:color w:val="000000"/>
        </w:rPr>
        <w:t>*За район Илинден е предвиден допълнителен брой контейнер, който към настоящият момент е на етап проект.</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Транспортните средства, които се използват за обслужване на контейнерите са товарни с начин на сметосъбиране – ръчно. Графиците на обслужване на контейнерите по </w:t>
      </w:r>
      <w:r>
        <w:rPr>
          <w:rFonts w:ascii="Palatino Linotype" w:eastAsia="Palatino Linotype" w:hAnsi="Palatino Linotype" w:cs="Palatino Linotype"/>
          <w:color w:val="000000"/>
        </w:rPr>
        <w:lastRenderedPageBreak/>
        <w:t>районни администрации е представен на интернет страницата на Столична община и Столичен инспекторат.</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i/>
          <w:color w:val="000000"/>
        </w:rPr>
      </w:pPr>
      <w:r>
        <w:rPr>
          <w:rFonts w:ascii="Palatino Linotype" w:eastAsia="Palatino Linotype" w:hAnsi="Palatino Linotype" w:cs="Palatino Linotype"/>
          <w:b/>
          <w:color w:val="000000"/>
        </w:rPr>
        <w:t>Контейнери и транспортни средства за разделно събиране на зелени и хранителни биоотпадъци</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Разделното събиране на зелени биоотпадъци в крайградските района на София се извършва на обособени за целта места, където се предават зелени отпадъци от поддръжка на дворове – листа, треви, клони, храсти, ст</w:t>
      </w:r>
      <w:r>
        <w:rPr>
          <w:rFonts w:ascii="Palatino Linotype" w:eastAsia="Palatino Linotype" w:hAnsi="Palatino Linotype" w:cs="Palatino Linotype"/>
        </w:rPr>
        <w:t>ъ</w:t>
      </w:r>
      <w:r>
        <w:rPr>
          <w:rFonts w:ascii="Palatino Linotype" w:eastAsia="Palatino Linotype" w:hAnsi="Palatino Linotype" w:cs="Palatino Linotype"/>
          <w:color w:val="000000"/>
        </w:rPr>
        <w:t xml:space="preserve">бла и др. Събраните зелени отпадъци се транспортират до Инсталация за биологични третиране в района на „Хан Богров“. За 2021 г., обособени места за разделно събиране на зелени биоразградими отпадъци са в районите „Връбница“ и „Кремиковци“. </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i/>
          <w:color w:val="000000"/>
        </w:rPr>
      </w:pP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За районите „Триадица“, „Нови Искър“, „Връбница“, „Панчарево“, „Кремиковци“ и „Искър“ са разположени контейнери с обем от 4м</w:t>
      </w:r>
      <w:r>
        <w:rPr>
          <w:rFonts w:ascii="Palatino Linotype" w:eastAsia="Palatino Linotype" w:hAnsi="Palatino Linotype" w:cs="Palatino Linotype"/>
          <w:color w:val="000000"/>
          <w:vertAlign w:val="superscript"/>
        </w:rPr>
        <w:t>3</w:t>
      </w:r>
      <w:r>
        <w:rPr>
          <w:rFonts w:ascii="Palatino Linotype" w:eastAsia="Palatino Linotype" w:hAnsi="Palatino Linotype" w:cs="Palatino Linotype"/>
          <w:color w:val="000000"/>
        </w:rPr>
        <w:t>, в които се изхвърлят разделно събраните зелени отпадъци. Списък на контейнерите за разделно събиране в посочените райони е даден в следващата таблица:</w:t>
      </w:r>
    </w:p>
    <w:p w:rsidR="00736591" w:rsidRDefault="00736591">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pBdr>
          <w:top w:val="nil"/>
          <w:left w:val="nil"/>
          <w:bottom w:val="nil"/>
          <w:right w:val="nil"/>
          <w:between w:val="nil"/>
        </w:pBdr>
        <w:spacing w:after="200"/>
        <w:jc w:val="both"/>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14 Брой на контейнерите за разделно събиране на зелени отпадъци в районите „Триадица“, „Нови Искър“, „Връбница“, „Панчарево“, „Кремиковци“ и „Искър“, към 2021г.</w:t>
      </w:r>
    </w:p>
    <w:tbl>
      <w:tblPr>
        <w:tblStyle w:val="afd"/>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5479"/>
        <w:gridCol w:w="3021"/>
      </w:tblGrid>
      <w:tr w:rsidR="00736591">
        <w:trPr>
          <w:tblHeader/>
        </w:trPr>
        <w:tc>
          <w:tcPr>
            <w:tcW w:w="562" w:type="dxa"/>
            <w:shd w:val="clear" w:color="auto" w:fill="ACB9C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w:t>
            </w:r>
          </w:p>
        </w:tc>
        <w:tc>
          <w:tcPr>
            <w:tcW w:w="5479" w:type="dxa"/>
            <w:shd w:val="clear" w:color="auto" w:fill="ACB9C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Район</w:t>
            </w:r>
          </w:p>
        </w:tc>
        <w:tc>
          <w:tcPr>
            <w:tcW w:w="3021" w:type="dxa"/>
            <w:shd w:val="clear" w:color="auto" w:fill="ACB9C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Бр. контейнери</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1</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Триадица</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1</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2</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Връбница</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15</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3</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Нови Искър</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15</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4</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Искър</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6</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5</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Панчарево</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5</w:t>
            </w:r>
          </w:p>
        </w:tc>
      </w:tr>
      <w:tr w:rsidR="00736591">
        <w:tc>
          <w:tcPr>
            <w:tcW w:w="562"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6</w:t>
            </w:r>
          </w:p>
        </w:tc>
        <w:tc>
          <w:tcPr>
            <w:tcW w:w="5479"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Кремиковци</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t>1</w:t>
            </w:r>
          </w:p>
        </w:tc>
      </w:tr>
      <w:tr w:rsidR="00736591">
        <w:tc>
          <w:tcPr>
            <w:tcW w:w="6041" w:type="dxa"/>
            <w:gridSpan w:val="2"/>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Общо</w:t>
            </w:r>
          </w:p>
        </w:tc>
        <w:tc>
          <w:tcPr>
            <w:tcW w:w="3021" w:type="dxa"/>
          </w:tcPr>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color w:val="000000"/>
                <w:sz w:val="20"/>
                <w:szCs w:val="20"/>
              </w:rPr>
            </w:pPr>
            <w:r>
              <w:rPr>
                <w:rFonts w:ascii="Palatino Linotype" w:eastAsia="Palatino Linotype" w:hAnsi="Palatino Linotype" w:cs="Palatino Linotype"/>
                <w:b/>
                <w:color w:val="000000"/>
                <w:sz w:val="20"/>
                <w:szCs w:val="20"/>
              </w:rPr>
              <w:t>43</w:t>
            </w:r>
          </w:p>
        </w:tc>
      </w:tr>
    </w:tbl>
    <w:p w:rsidR="00736591" w:rsidRDefault="00E14A58">
      <w:pPr>
        <w:pBdr>
          <w:top w:val="nil"/>
          <w:left w:val="nil"/>
          <w:bottom w:val="nil"/>
          <w:right w:val="nil"/>
          <w:between w:val="nil"/>
        </w:pBdr>
        <w:tabs>
          <w:tab w:val="left" w:pos="192"/>
          <w:tab w:val="center" w:pos="4536"/>
        </w:tabs>
        <w:spacing w:line="276" w:lineRule="auto"/>
        <w:jc w:val="right"/>
        <w:rPr>
          <w:rFonts w:ascii="Palatino Linotype" w:eastAsia="Palatino Linotype" w:hAnsi="Palatino Linotype" w:cs="Palatino Linotype"/>
          <w:i/>
          <w:color w:val="000000"/>
          <w:sz w:val="20"/>
          <w:szCs w:val="20"/>
        </w:rPr>
      </w:pPr>
      <w:r>
        <w:rPr>
          <w:rFonts w:ascii="Palatino Linotype" w:eastAsia="Palatino Linotype" w:hAnsi="Palatino Linotype" w:cs="Palatino Linotype"/>
          <w:i/>
          <w:color w:val="000000"/>
          <w:sz w:val="20"/>
          <w:szCs w:val="20"/>
        </w:rPr>
        <w:t>Източник: Столичен инспекторат</w:t>
      </w:r>
    </w:p>
    <w:p w:rsidR="00736591" w:rsidRDefault="00736591">
      <w:pPr>
        <w:pBdr>
          <w:top w:val="nil"/>
          <w:left w:val="nil"/>
          <w:bottom w:val="nil"/>
          <w:right w:val="nil"/>
          <w:between w:val="nil"/>
        </w:pBdr>
        <w:tabs>
          <w:tab w:val="left" w:pos="192"/>
          <w:tab w:val="center" w:pos="4536"/>
        </w:tabs>
        <w:spacing w:line="276" w:lineRule="auto"/>
        <w:jc w:val="right"/>
        <w:rPr>
          <w:rFonts w:ascii="Palatino Linotype" w:eastAsia="Palatino Linotype" w:hAnsi="Palatino Linotype" w:cs="Palatino Linotype"/>
          <w:i/>
          <w:color w:val="000000"/>
          <w:sz w:val="20"/>
          <w:szCs w:val="20"/>
        </w:rPr>
      </w:pP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В останалите райони на Столична община (централни градски части), зелените отпадъци се поставят в чували до контейнерите за битов отпадък. От тези места се събират със специализирана техника и се транспортират до Инсталация за биологично третиране в района на „Хан Богров“. </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Биоотпадъците, които се образуват от училища, детски градини, детски кухни, търговски обекти, заведения за обществено хранене , хотели и др. се събират разделно и се предават на ОП „Столично предприятие за третиране на отпадъци“, постъпвайки в инсталация за биоразградими (хранителни) отпадъци. Посочените обекти са задължени да определят отговорни лица, да не ги смесват с други отпадъци и да ги предават за последваща обработка.</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lastRenderedPageBreak/>
        <w:t xml:space="preserve">В системата за разделно събиране на биоотпадъци са включени и пазарите, като основни генератори на биоотпадъци. През 2020 г. са събрани разделно общо 1414 тона отпадъци от пазари: „Слатина </w:t>
      </w:r>
      <w:proofErr w:type="spellStart"/>
      <w:r>
        <w:rPr>
          <w:rFonts w:ascii="Palatino Linotype" w:eastAsia="Palatino Linotype" w:hAnsi="Palatino Linotype" w:cs="Palatino Linotype"/>
          <w:color w:val="000000"/>
        </w:rPr>
        <w:t>Булгарплод</w:t>
      </w:r>
      <w:proofErr w:type="spellEnd"/>
      <w:r>
        <w:rPr>
          <w:rFonts w:ascii="Palatino Linotype" w:eastAsia="Palatino Linotype" w:hAnsi="Palatino Linotype" w:cs="Palatino Linotype"/>
          <w:color w:val="000000"/>
        </w:rPr>
        <w:t>“ ООД, „Пазари-юг“ ЕАД, „Тържище София“ АД, „Пазари запад“ ЕАД, „Пазари Възраждане“ ЕАД, „Пазари Изток“ ЕАД и „Пазари Север“ ЕАД.</w:t>
      </w:r>
    </w:p>
    <w:p w:rsidR="00284259" w:rsidRDefault="00284259">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b/>
          <w:i/>
          <w:color w:val="000000"/>
        </w:rPr>
      </w:pPr>
      <w:r>
        <w:rPr>
          <w:rFonts w:ascii="Palatino Linotype" w:eastAsia="Palatino Linotype" w:hAnsi="Palatino Linotype" w:cs="Palatino Linotype"/>
          <w:b/>
          <w:color w:val="000000"/>
        </w:rPr>
        <w:t>Инфраструктура за разделно събиране на опасни отпадъци от бита</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Столична община, съвместно с „</w:t>
      </w:r>
      <w:proofErr w:type="spellStart"/>
      <w:r>
        <w:rPr>
          <w:rFonts w:ascii="Palatino Linotype" w:eastAsia="Palatino Linotype" w:hAnsi="Palatino Linotype" w:cs="Palatino Linotype"/>
          <w:color w:val="000000"/>
        </w:rPr>
        <w:t>БалБок</w:t>
      </w:r>
      <w:proofErr w:type="spellEnd"/>
      <w:r>
        <w:rPr>
          <w:rFonts w:ascii="Palatino Linotype" w:eastAsia="Palatino Linotype" w:hAnsi="Palatino Linotype" w:cs="Palatino Linotype"/>
          <w:color w:val="000000"/>
        </w:rPr>
        <w:t>“ Инженеринг АД, от 2012 г. прилагат иновативна система за разделно събиране на опасни отпадъци. Опасните отпадъци се предават безвъзмездно от домовете на гражданите по заявка и по-график в Мобилен събирателен пункт, с определени дати, места и часове. Лекарствата с изтекъл срок на годност се събират само в Мобилен събирателен пункт.</w:t>
      </w:r>
    </w:p>
    <w:p w:rsidR="00736591" w:rsidRDefault="00E14A58">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Основните групи отпадъци, които се събират са:</w:t>
      </w:r>
    </w:p>
    <w:p w:rsidR="00736591" w:rsidRDefault="00E14A58">
      <w:pPr>
        <w:numPr>
          <w:ilvl w:val="0"/>
          <w:numId w:val="6"/>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Лакове и бояджийски материали;</w:t>
      </w:r>
    </w:p>
    <w:p w:rsidR="00736591" w:rsidRDefault="00E14A58">
      <w:pPr>
        <w:numPr>
          <w:ilvl w:val="0"/>
          <w:numId w:val="6"/>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Живак и </w:t>
      </w:r>
      <w:proofErr w:type="spellStart"/>
      <w:r>
        <w:rPr>
          <w:rFonts w:ascii="Palatino Linotype" w:eastAsia="Palatino Linotype" w:hAnsi="Palatino Linotype" w:cs="Palatino Linotype"/>
          <w:color w:val="000000"/>
        </w:rPr>
        <w:t>живаксъдържащи</w:t>
      </w:r>
      <w:proofErr w:type="spellEnd"/>
      <w:r>
        <w:rPr>
          <w:rFonts w:ascii="Palatino Linotype" w:eastAsia="Palatino Linotype" w:hAnsi="Palatino Linotype" w:cs="Palatino Linotype"/>
          <w:color w:val="000000"/>
        </w:rPr>
        <w:t xml:space="preserve"> уреди;</w:t>
      </w:r>
    </w:p>
    <w:p w:rsidR="00736591" w:rsidRDefault="00E14A58">
      <w:pPr>
        <w:numPr>
          <w:ilvl w:val="0"/>
          <w:numId w:val="6"/>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Домакински препарати и химикали;</w:t>
      </w:r>
    </w:p>
    <w:p w:rsidR="00736591" w:rsidRDefault="00E14A58">
      <w:pPr>
        <w:numPr>
          <w:ilvl w:val="0"/>
          <w:numId w:val="6"/>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Мастила и замърсени опаковки;</w:t>
      </w:r>
    </w:p>
    <w:p w:rsidR="00736591" w:rsidRDefault="00E14A58">
      <w:pPr>
        <w:numPr>
          <w:ilvl w:val="0"/>
          <w:numId w:val="6"/>
        </w:numPr>
        <w:pBdr>
          <w:top w:val="nil"/>
          <w:left w:val="nil"/>
          <w:bottom w:val="nil"/>
          <w:right w:val="nil"/>
          <w:between w:val="nil"/>
        </w:pBdr>
        <w:shd w:val="clear" w:color="auto" w:fill="FFFFFF"/>
        <w:spacing w:after="280" w:line="276" w:lineRule="auto"/>
        <w:jc w:val="left"/>
        <w:rPr>
          <w:rFonts w:ascii="Palatino Linotype" w:eastAsia="Palatino Linotype" w:hAnsi="Palatino Linotype" w:cs="Palatino Linotype"/>
          <w:color w:val="000000"/>
        </w:rPr>
      </w:pPr>
      <w:r>
        <w:rPr>
          <w:rFonts w:ascii="Palatino Linotype" w:eastAsia="Palatino Linotype" w:hAnsi="Palatino Linotype" w:cs="Palatino Linotype"/>
          <w:color w:val="000000"/>
        </w:rPr>
        <w:t>Фармацевтични продукти /лекарства с изтекъл срок на годност/.</w:t>
      </w:r>
    </w:p>
    <w:p w:rsidR="00736591" w:rsidRDefault="00E14A58">
      <w:pPr>
        <w:pBdr>
          <w:bottom w:val="single" w:sz="4" w:space="1" w:color="385623"/>
        </w:pBdr>
        <w:shd w:val="clear" w:color="auto" w:fill="FFFFFF"/>
        <w:spacing w:after="280"/>
        <w:jc w:val="left"/>
        <w:rPr>
          <w:rFonts w:ascii="Palatino Linotype" w:eastAsia="Palatino Linotype" w:hAnsi="Palatino Linotype" w:cs="Palatino Linotype"/>
        </w:rPr>
      </w:pPr>
      <w:r>
        <w:rPr>
          <w:rFonts w:ascii="Palatino Linotype" w:eastAsia="Palatino Linotype" w:hAnsi="Palatino Linotype" w:cs="Palatino Linotype"/>
          <w:b/>
        </w:rPr>
        <w:t>4.8.2. Инфраструктура за отпадъци от строителство и разрушаване</w:t>
      </w:r>
    </w:p>
    <w:p w:rsidR="00736591" w:rsidRDefault="00E14A58">
      <w:pPr>
        <w:spacing w:after="240" w:line="276" w:lineRule="auto"/>
        <w:jc w:val="both"/>
        <w:rPr>
          <w:rFonts w:ascii="Palatino Linotype" w:eastAsia="Palatino Linotype" w:hAnsi="Palatino Linotype" w:cs="Palatino Linotype"/>
        </w:rPr>
      </w:pPr>
      <w:r>
        <w:rPr>
          <w:rFonts w:ascii="Palatino Linotype" w:eastAsia="Palatino Linotype" w:hAnsi="Palatino Linotype" w:cs="Palatino Linotype"/>
        </w:rPr>
        <w:t>На територията на Столична община има разположени три инсталации за третиране на строителни отпадъци – в кв. Враждебна, собственост на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ЕООД; в кв. „Дружба“, гр. София – собственост на собственост на „Холсим Кариерни Материали“ АД и в кв. Връбница, собственост на „</w:t>
      </w:r>
      <w:proofErr w:type="spellStart"/>
      <w:r>
        <w:rPr>
          <w:rFonts w:ascii="Palatino Linotype" w:eastAsia="Palatino Linotype" w:hAnsi="Palatino Linotype" w:cs="Palatino Linotype"/>
        </w:rPr>
        <w:t>Щрабаг</w:t>
      </w:r>
      <w:proofErr w:type="spellEnd"/>
      <w:r>
        <w:rPr>
          <w:rFonts w:ascii="Palatino Linotype" w:eastAsia="Palatino Linotype" w:hAnsi="Palatino Linotype" w:cs="Palatino Linotype"/>
        </w:rPr>
        <w:t>“ ЕАД.</w:t>
      </w:r>
    </w:p>
    <w:p w:rsidR="00736591" w:rsidRDefault="00E14A58">
      <w:pPr>
        <w:spacing w:after="240" w:line="276" w:lineRule="auto"/>
        <w:jc w:val="both"/>
        <w:rPr>
          <w:rFonts w:ascii="Palatino Linotype" w:eastAsia="Palatino Linotype" w:hAnsi="Palatino Linotype" w:cs="Palatino Linotype"/>
        </w:rPr>
      </w:pPr>
      <w:r>
        <w:rPr>
          <w:rFonts w:ascii="Palatino Linotype" w:eastAsia="Palatino Linotype" w:hAnsi="Palatino Linotype" w:cs="Palatino Linotype"/>
        </w:rPr>
        <w:t>Столична община е сключила договор със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ЕАД за извършване на дейности по третиране на отпадъци на площадка, представляваща част от имот с идентификатор  ПИ 68134.8631.111, собственост на Столична община, находяща се в гр. София, район Кремиковци, кв. „Враждебна“.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ЕАД е търговско дружество с основна задача да изпълнява инвеститорските функции на обектите на Столична община, в т.ч. да организира проучването, проектирането и строителството, изпълнение на инвеститорския контрол на основната част от изграждания сграден фонд, инженерна и социална инфраструктура на София.</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Отпадъците, които постъпват за третиране на площадката на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ЕАД са с генератор от домакинствата и от обекти на  Столична община е възложител, и най-често представляват едрогабаритни отпадъци и смесени строителни отпадъци от ремонтни дейности. Съгласно действащият разрешителен документ на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xml:space="preserve">“ ЕАД, на </w:t>
      </w:r>
      <w:r>
        <w:rPr>
          <w:rFonts w:ascii="Palatino Linotype" w:eastAsia="Palatino Linotype" w:hAnsi="Palatino Linotype" w:cs="Palatino Linotype"/>
        </w:rPr>
        <w:lastRenderedPageBreak/>
        <w:t>площадката на дружеството могат да се приемат за третиране следните видове отпадъци:</w:t>
      </w:r>
    </w:p>
    <w:p w:rsidR="00736591" w:rsidRDefault="00736591">
      <w:pPr>
        <w:tabs>
          <w:tab w:val="left" w:pos="516"/>
        </w:tabs>
        <w:spacing w:line="276" w:lineRule="auto"/>
        <w:jc w:val="both"/>
        <w:rPr>
          <w:rFonts w:ascii="Palatino Linotype" w:eastAsia="Palatino Linotype" w:hAnsi="Palatino Linotype" w:cs="Palatino Linotype"/>
        </w:rPr>
      </w:pPr>
    </w:p>
    <w:p w:rsidR="00736591" w:rsidRDefault="00E14A58">
      <w:pPr>
        <w:pBdr>
          <w:top w:val="nil"/>
          <w:left w:val="nil"/>
          <w:bottom w:val="nil"/>
          <w:right w:val="nil"/>
          <w:between w:val="nil"/>
        </w:pBdr>
        <w:jc w:val="both"/>
        <w:rPr>
          <w:rFonts w:ascii="Palatino Linotype" w:eastAsia="Palatino Linotype" w:hAnsi="Palatino Linotype" w:cs="Palatino Linotype"/>
          <w:i/>
          <w:color w:val="44546A"/>
          <w:sz w:val="20"/>
          <w:szCs w:val="20"/>
        </w:rPr>
      </w:pPr>
      <w:r>
        <w:rPr>
          <w:rFonts w:ascii="Palatino Linotype" w:eastAsia="Palatino Linotype" w:hAnsi="Palatino Linotype" w:cs="Palatino Linotype"/>
          <w:i/>
          <w:color w:val="44546A"/>
          <w:sz w:val="20"/>
          <w:szCs w:val="20"/>
        </w:rPr>
        <w:t>Таблица 15 Отпадъци, приемане на площадката на „</w:t>
      </w:r>
      <w:proofErr w:type="spellStart"/>
      <w:r>
        <w:rPr>
          <w:rFonts w:ascii="Palatino Linotype" w:eastAsia="Palatino Linotype" w:hAnsi="Palatino Linotype" w:cs="Palatino Linotype"/>
          <w:i/>
          <w:color w:val="44546A"/>
          <w:sz w:val="20"/>
          <w:szCs w:val="20"/>
        </w:rPr>
        <w:t>Софинвест</w:t>
      </w:r>
      <w:proofErr w:type="spellEnd"/>
      <w:r>
        <w:rPr>
          <w:rFonts w:ascii="Palatino Linotype" w:eastAsia="Palatino Linotype" w:hAnsi="Palatino Linotype" w:cs="Palatino Linotype"/>
          <w:i/>
          <w:color w:val="44546A"/>
          <w:sz w:val="20"/>
          <w:szCs w:val="20"/>
        </w:rPr>
        <w:t>“ ЕАД, кв. Враждебна, Столична община</w:t>
      </w:r>
    </w:p>
    <w:tbl>
      <w:tblPr>
        <w:tblStyle w:val="afe"/>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
        <w:gridCol w:w="989"/>
        <w:gridCol w:w="2977"/>
        <w:gridCol w:w="4672"/>
      </w:tblGrid>
      <w:tr w:rsidR="00736591">
        <w:trPr>
          <w:tblHeader/>
          <w:jc w:val="center"/>
        </w:trPr>
        <w:tc>
          <w:tcPr>
            <w:tcW w:w="424" w:type="dxa"/>
            <w:vMerge w:val="restart"/>
            <w:shd w:val="clear" w:color="auto" w:fill="ACB9CA"/>
            <w:vAlign w:val="center"/>
          </w:tcPr>
          <w:p w:rsidR="00736591" w:rsidRDefault="00E14A58">
            <w:pPr>
              <w:tabs>
                <w:tab w:val="left" w:pos="51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w:t>
            </w:r>
          </w:p>
        </w:tc>
        <w:tc>
          <w:tcPr>
            <w:tcW w:w="3966" w:type="dxa"/>
            <w:gridSpan w:val="2"/>
            <w:shd w:val="clear" w:color="auto" w:fill="ACB9CA"/>
            <w:vAlign w:val="center"/>
          </w:tcPr>
          <w:p w:rsidR="00736591" w:rsidRDefault="00E14A58">
            <w:pPr>
              <w:tabs>
                <w:tab w:val="left" w:pos="51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Вид на отпадъка</w:t>
            </w:r>
          </w:p>
        </w:tc>
        <w:tc>
          <w:tcPr>
            <w:tcW w:w="4672" w:type="dxa"/>
            <w:vMerge w:val="restart"/>
            <w:shd w:val="clear" w:color="auto" w:fill="ACB9CA"/>
            <w:vAlign w:val="center"/>
          </w:tcPr>
          <w:p w:rsidR="00736591" w:rsidRDefault="00E14A58">
            <w:pPr>
              <w:tabs>
                <w:tab w:val="left" w:pos="51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Дейности по третиране</w:t>
            </w:r>
          </w:p>
        </w:tc>
      </w:tr>
      <w:tr w:rsidR="00736591">
        <w:trPr>
          <w:tblHeader/>
          <w:jc w:val="center"/>
        </w:trPr>
        <w:tc>
          <w:tcPr>
            <w:tcW w:w="424" w:type="dxa"/>
            <w:vMerge/>
            <w:shd w:val="clear" w:color="auto" w:fill="ACB9CA"/>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b/>
                <w:sz w:val="18"/>
                <w:szCs w:val="18"/>
              </w:rPr>
            </w:pPr>
          </w:p>
        </w:tc>
        <w:tc>
          <w:tcPr>
            <w:tcW w:w="989" w:type="dxa"/>
            <w:shd w:val="clear" w:color="auto" w:fill="ACB9CA"/>
            <w:vAlign w:val="center"/>
          </w:tcPr>
          <w:p w:rsidR="00736591" w:rsidRDefault="00E14A58">
            <w:pPr>
              <w:tabs>
                <w:tab w:val="left" w:pos="51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код</w:t>
            </w:r>
          </w:p>
        </w:tc>
        <w:tc>
          <w:tcPr>
            <w:tcW w:w="2977" w:type="dxa"/>
            <w:shd w:val="clear" w:color="auto" w:fill="ACB9CA"/>
            <w:vAlign w:val="center"/>
          </w:tcPr>
          <w:p w:rsidR="00736591" w:rsidRDefault="00E14A58">
            <w:pPr>
              <w:tabs>
                <w:tab w:val="left" w:pos="516"/>
              </w:tabs>
              <w:spacing w:line="276" w:lineRule="auto"/>
              <w:rPr>
                <w:rFonts w:ascii="Palatino Linotype" w:eastAsia="Palatino Linotype" w:hAnsi="Palatino Linotype" w:cs="Palatino Linotype"/>
                <w:b/>
                <w:sz w:val="18"/>
                <w:szCs w:val="18"/>
              </w:rPr>
            </w:pPr>
            <w:r>
              <w:rPr>
                <w:rFonts w:ascii="Palatino Linotype" w:eastAsia="Palatino Linotype" w:hAnsi="Palatino Linotype" w:cs="Palatino Linotype"/>
                <w:b/>
                <w:sz w:val="18"/>
                <w:szCs w:val="18"/>
              </w:rPr>
              <w:t>наименование</w:t>
            </w:r>
          </w:p>
        </w:tc>
        <w:tc>
          <w:tcPr>
            <w:tcW w:w="4672" w:type="dxa"/>
            <w:vMerge/>
            <w:shd w:val="clear" w:color="auto" w:fill="ACB9CA"/>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b/>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10 12 08</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Отпадъчни керамични изделия, тухли, керемиди, плочки и строителни материали (след термично третиране)</w:t>
            </w:r>
          </w:p>
        </w:tc>
        <w:tc>
          <w:tcPr>
            <w:tcW w:w="4672" w:type="dxa"/>
          </w:tcPr>
          <w:p w:rsidR="00736591" w:rsidRDefault="00E14A58">
            <w:pPr>
              <w:tabs>
                <w:tab w:val="left" w:pos="516"/>
              </w:tabs>
              <w:spacing w:line="276" w:lineRule="auto"/>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tc>
      </w:tr>
      <w:tr w:rsidR="00736591">
        <w:trPr>
          <w:jc w:val="center"/>
        </w:trPr>
        <w:tc>
          <w:tcPr>
            <w:tcW w:w="424" w:type="dxa"/>
            <w:vAlign w:val="center"/>
          </w:tcPr>
          <w:p w:rsidR="00736591" w:rsidRDefault="00736591">
            <w:pPr>
              <w:tabs>
                <w:tab w:val="left" w:pos="516"/>
              </w:tabs>
              <w:spacing w:line="276" w:lineRule="auto"/>
              <w:rPr>
                <w:rFonts w:ascii="Palatino Linotype" w:eastAsia="Palatino Linotype" w:hAnsi="Palatino Linotype" w:cs="Palatino Linotype"/>
                <w:sz w:val="18"/>
                <w:szCs w:val="18"/>
              </w:rPr>
            </w:pPr>
          </w:p>
        </w:tc>
        <w:tc>
          <w:tcPr>
            <w:tcW w:w="989" w:type="dxa"/>
            <w:vAlign w:val="center"/>
          </w:tcPr>
          <w:p w:rsidR="00736591" w:rsidRDefault="00736591">
            <w:pPr>
              <w:tabs>
                <w:tab w:val="left" w:pos="516"/>
              </w:tabs>
              <w:spacing w:line="276" w:lineRule="auto"/>
              <w:rPr>
                <w:rFonts w:ascii="Palatino Linotype" w:eastAsia="Palatino Linotype" w:hAnsi="Palatino Linotype" w:cs="Palatino Linotype"/>
                <w:sz w:val="18"/>
                <w:szCs w:val="18"/>
              </w:rPr>
            </w:pPr>
          </w:p>
        </w:tc>
        <w:tc>
          <w:tcPr>
            <w:tcW w:w="2977" w:type="dxa"/>
            <w:vAlign w:val="center"/>
          </w:tcPr>
          <w:p w:rsidR="00736591" w:rsidRDefault="00736591">
            <w:pPr>
              <w:tabs>
                <w:tab w:val="left" w:pos="516"/>
              </w:tabs>
              <w:spacing w:line="276" w:lineRule="auto"/>
              <w:rPr>
                <w:rFonts w:ascii="Palatino Linotype" w:eastAsia="Palatino Linotype" w:hAnsi="Palatino Linotype" w:cs="Palatino Linotype"/>
                <w:sz w:val="18"/>
                <w:szCs w:val="18"/>
              </w:rPr>
            </w:pP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Хартиени и картонени опаковки</w:t>
            </w:r>
          </w:p>
        </w:tc>
        <w:tc>
          <w:tcPr>
            <w:tcW w:w="4672" w:type="dxa"/>
            <w:vMerge w:val="restart"/>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Пластмасови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15 01 03</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Опаковки от дървесни материали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5</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15 01 04</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Метални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6</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15 01 05</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Композитни/многослойни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7</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15 01 06</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Смесени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8</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15 01 07</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Стъклени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9</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15 01 09</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Текстилни опаковки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10</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16 01 03</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Излезли от употреба гуми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11</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16 01 20</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12</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16 01 99</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Отпадъци, неупоменати другаде</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13</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16 11 06</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Облицовъчни огнеупорни материали от неметалургични процеси, различни от упоменатите в 16 11 05</w:t>
            </w:r>
          </w:p>
        </w:tc>
        <w:tc>
          <w:tcPr>
            <w:tcW w:w="4672" w:type="dxa"/>
            <w:vMerge w:val="restart"/>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14</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17 01 01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Бетон</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15</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17 01 02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Тухли</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16</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17 01 03</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Керемиди, плочки, фаянсови и керамични изделия</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17 01 07</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Смеси от бетон, тухли, керемиди, плочки, фаянсови и керамични изделия, различни от упоменатите в 17 01 06</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18</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17 02 01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Дървесен материал</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17 02 02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4672" w:type="dxa"/>
            <w:vMerge w:val="restart"/>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lastRenderedPageBreak/>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17 02 03</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Пластмаса</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21</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17 03 02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Асфалтови смеси, съдържащи други вещества, различни от упоменатите в 17 03 01</w:t>
            </w:r>
          </w:p>
        </w:tc>
        <w:tc>
          <w:tcPr>
            <w:tcW w:w="4672" w:type="dxa"/>
            <w:vMerge w:val="restart"/>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left"/>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22</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17 05 04</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Почва и камъни, различни от упоменатите в 17 05 03</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23</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17 05 06</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Изкопани земни маси, различни от упоменатите в 17 05 05</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24</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17 05 08</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Баластра от релсов път, различна от упоменатата в 17 05 07</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25</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06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Изолационни материали, съдържащи азбест</w:t>
            </w: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26</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17 06 04</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Изолационни материали, различни от упоменатите в 17 06 04 и 17 06 03</w:t>
            </w:r>
          </w:p>
        </w:tc>
        <w:tc>
          <w:tcPr>
            <w:tcW w:w="4672" w:type="dxa"/>
            <w:vMerge w:val="restart"/>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27</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17 08 02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Строителни материали на основата на гипс, различни от упоменатите в 17 08 01</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28</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17 09 04</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Смесени отпадъци от строителство и събаряне, различни от упоменатите в 17 09 0, 17 09 02 и 17 09 03</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29</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19 09 02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Утайки от избистряне на вода</w:t>
            </w: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30</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19 10 06</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Други фракции, различни от упоменатите в 19 10 05</w:t>
            </w:r>
          </w:p>
        </w:tc>
        <w:tc>
          <w:tcPr>
            <w:tcW w:w="4672" w:type="dxa"/>
            <w:vMerge w:val="restart"/>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31</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 xml:space="preserve">Хартия и картон </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32</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19 12 04</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Пластмаса и каучук</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33</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19 12 05</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Стъкло</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34</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19 12 07</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Дървесни материали, различни от упоменатите в 19 12 06</w:t>
            </w:r>
          </w:p>
        </w:tc>
        <w:tc>
          <w:tcPr>
            <w:tcW w:w="4672" w:type="dxa"/>
            <w:vMerge/>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lastRenderedPageBreak/>
              <w:t>35</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19 12 09</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Минерали (например пясък, камъни)</w:t>
            </w:r>
          </w:p>
        </w:tc>
        <w:tc>
          <w:tcPr>
            <w:tcW w:w="4672" w:type="dxa"/>
            <w:vMerge w:val="restart"/>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36</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19 12 12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Други отпадъци (включително смеси от материали) от механично третиране на отпадъци, различни от упоменатите</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37</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20 02 01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Биоразградими отпадъци</w:t>
            </w: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38</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20 02 02</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Почва и камъни</w:t>
            </w: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R5 – рециклиране или възстановяване на други неорганични материали;</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39</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20 02 03</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Други биоразградими отпадъци</w:t>
            </w:r>
          </w:p>
        </w:tc>
        <w:tc>
          <w:tcPr>
            <w:tcW w:w="4672" w:type="dxa"/>
            <w:vMerge w:val="restart"/>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40</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20 03 01</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Смесени битови отпадъци</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41</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20 03 07</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Обемни отпадъци</w:t>
            </w:r>
          </w:p>
        </w:tc>
        <w:tc>
          <w:tcPr>
            <w:tcW w:w="4672" w:type="dxa"/>
            <w:vMerge/>
            <w:vAlign w:val="center"/>
          </w:tcPr>
          <w:p w:rsidR="00736591" w:rsidRDefault="00736591">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r>
      <w:tr w:rsidR="00736591">
        <w:trPr>
          <w:jc w:val="center"/>
        </w:trPr>
        <w:tc>
          <w:tcPr>
            <w:tcW w:w="424"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42</w:t>
            </w:r>
          </w:p>
        </w:tc>
        <w:tc>
          <w:tcPr>
            <w:tcW w:w="989"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20 03 99</w:t>
            </w:r>
          </w:p>
        </w:tc>
        <w:tc>
          <w:tcPr>
            <w:tcW w:w="2977" w:type="dxa"/>
            <w:vAlign w:val="center"/>
          </w:tcPr>
          <w:p w:rsidR="00736591" w:rsidRDefault="00E14A58">
            <w:pPr>
              <w:tabs>
                <w:tab w:val="left" w:pos="516"/>
              </w:tabs>
              <w:spacing w:line="276" w:lineRule="auto"/>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Битови отпадъци, неупоменати другаде</w:t>
            </w:r>
          </w:p>
        </w:tc>
        <w:tc>
          <w:tcPr>
            <w:tcW w:w="4672" w:type="dxa"/>
            <w:vAlign w:val="center"/>
          </w:tcPr>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R10 – обработване на земната повърхност, водещо до подобрения в земеделието</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R12 – размяна на отпадъците за оползотворяване, по който и да е методите R1-R11 (сортиране, трошене);</w:t>
            </w:r>
          </w:p>
          <w:p w:rsidR="00736591" w:rsidRDefault="00E14A58">
            <w:pPr>
              <w:tabs>
                <w:tab w:val="left" w:pos="516"/>
              </w:tabs>
              <w:spacing w:line="276" w:lineRule="auto"/>
              <w:jc w:val="both"/>
              <w:rPr>
                <w:rFonts w:ascii="Palatino Linotype" w:eastAsia="Palatino Linotype" w:hAnsi="Palatino Linotype" w:cs="Palatino Linotype"/>
                <w:sz w:val="18"/>
                <w:szCs w:val="18"/>
              </w:rPr>
            </w:pPr>
            <w:r>
              <w:rPr>
                <w:rFonts w:ascii="Palatino Linotype" w:eastAsia="Palatino Linotype" w:hAnsi="Palatino Linotype" w:cs="Palatino Linotype"/>
                <w:sz w:val="18"/>
                <w:szCs w:val="18"/>
              </w:rPr>
              <w:t>R13 – Съхраняване на отпадъци до извършване на някой от дейностите с кодове R1-R12, с изключение на временното съхраняване на отпадъци на площадката на образуване до събирането им.</w:t>
            </w:r>
          </w:p>
        </w:tc>
      </w:tr>
    </w:tbl>
    <w:p w:rsidR="00736591" w:rsidRDefault="00736591">
      <w:pPr>
        <w:tabs>
          <w:tab w:val="left" w:pos="516"/>
        </w:tabs>
        <w:spacing w:line="276" w:lineRule="auto"/>
        <w:jc w:val="both"/>
        <w:rPr>
          <w:rFonts w:ascii="Palatino Linotype" w:eastAsia="Palatino Linotype" w:hAnsi="Palatino Linotype" w:cs="Palatino Linotype"/>
        </w:rPr>
      </w:pP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В рамките на площадката с оператор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ЕАД са обособени следните функционални зони:</w:t>
      </w:r>
    </w:p>
    <w:p w:rsidR="00736591" w:rsidRDefault="00E14A58">
      <w:pPr>
        <w:numPr>
          <w:ilvl w:val="0"/>
          <w:numId w:val="5"/>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lastRenderedPageBreak/>
        <w:t xml:space="preserve">    Зона за постъпване на отпадъците; </w:t>
      </w:r>
    </w:p>
    <w:p w:rsidR="00736591" w:rsidRDefault="00E14A58">
      <w:pPr>
        <w:numPr>
          <w:ilvl w:val="0"/>
          <w:numId w:val="5"/>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Зона за предварително третиране на  ЕГО в мобилна инсталация; </w:t>
      </w:r>
    </w:p>
    <w:p w:rsidR="00736591" w:rsidRDefault="00E14A58">
      <w:pPr>
        <w:numPr>
          <w:ilvl w:val="0"/>
          <w:numId w:val="5"/>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Зона за сортиране и рециклиране на строителни отпадъци с инсталация за трошене; </w:t>
      </w:r>
    </w:p>
    <w:p w:rsidR="00736591" w:rsidRDefault="00E14A58">
      <w:pPr>
        <w:numPr>
          <w:ilvl w:val="0"/>
          <w:numId w:val="5"/>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Зона за съхранение на изолационни материали, съдържащи азбест; </w:t>
      </w:r>
    </w:p>
    <w:p w:rsidR="00736591" w:rsidRDefault="00E14A58">
      <w:pPr>
        <w:numPr>
          <w:ilvl w:val="0"/>
          <w:numId w:val="5"/>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    Зона за извършване на рекултивация чрез обратен насип. </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Отделените при сортирането на смесени отпадъци от ремонтни дейности и на ЕГО отпадъци, които подлежат на последващо рециклиране се съхраняват в рамките на „Зона за предварително третиране на  ЕГО“ в обособени за това зони и периодично се предават за последващо третиране на дружества, притежаващи разрешение за извършване на дейности за преработка на конкретните видове отпадъци.</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Изградената на площадката мобилна инсталация за третиране на едрогабаритни битови отпадъци е с капацитет от 80 000 т/г., и е предназначена да обработва отпадъци както от домакинствата, така и от сферата на бизнеса. </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На площадката е изградена и инсталация за третиране на строителни отпадъци от ремонтна дейност на домакинствата и от строителни дейности, по които СО е възложител. Инсталацията се също се оперира от общинското дружество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като същата има капацитет от 160 000 т/год. и възможност да обслужва и фирмите от строителния бранш, извършващи строителни дейности на територията на СО.</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По данни на дружеството, свободния обем за обезвреждане чрез оползотворяване в обратен насип на инертни отпадъци в рамките на зоната за рекултивация към настоящият момент е почти изчерпан. По тази причина Столична община е предприела действия за изграждане на нова площадка за третиране на едрогабаритни отпадъци (ЕГО); локализиране на нарушени терени, които да бъдат </w:t>
      </w:r>
      <w:proofErr w:type="spellStart"/>
      <w:r>
        <w:rPr>
          <w:rFonts w:ascii="Palatino Linotype" w:eastAsia="Palatino Linotype" w:hAnsi="Palatino Linotype" w:cs="Palatino Linotype"/>
        </w:rPr>
        <w:t>рекултивирани</w:t>
      </w:r>
      <w:proofErr w:type="spellEnd"/>
      <w:r>
        <w:rPr>
          <w:rFonts w:ascii="Palatino Linotype" w:eastAsia="Palatino Linotype" w:hAnsi="Palatino Linotype" w:cs="Palatino Linotype"/>
        </w:rPr>
        <w:t xml:space="preserve"> и изграждане на нови площадки за третиране и временно съхранение на строителни отпадъци. След приключване на всички законови процедури и въвеждането на въпросните площадки в експлоатация, Столична община, съвместно със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xml:space="preserve">“ ЕАД, ще премине към финален етап на рекултивация на площадката в кв. Враждебна, като се запази само площадката за третиране на строителни отпадъци, а зоната за оползотворяване на инертните отпадъци ще бъде </w:t>
      </w:r>
      <w:proofErr w:type="spellStart"/>
      <w:r>
        <w:rPr>
          <w:rFonts w:ascii="Palatino Linotype" w:eastAsia="Palatino Linotype" w:hAnsi="Palatino Linotype" w:cs="Palatino Linotype"/>
        </w:rPr>
        <w:t>рекултивирана</w:t>
      </w:r>
      <w:proofErr w:type="spellEnd"/>
      <w:r>
        <w:rPr>
          <w:rFonts w:ascii="Palatino Linotype" w:eastAsia="Palatino Linotype" w:hAnsi="Palatino Linotype" w:cs="Palatino Linotype"/>
        </w:rPr>
        <w:t xml:space="preserve"> до зелена или паркова зона. </w:t>
      </w:r>
    </w:p>
    <w:p w:rsidR="00736591" w:rsidRDefault="00E14A58">
      <w:pPr>
        <w:tabs>
          <w:tab w:val="left" w:pos="51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През периода 30.06.2020 г. - 21.10.2021 г. на дружеството-оператор „</w:t>
      </w:r>
      <w:proofErr w:type="spellStart"/>
      <w:r>
        <w:rPr>
          <w:rFonts w:ascii="Palatino Linotype" w:eastAsia="Palatino Linotype" w:hAnsi="Palatino Linotype" w:cs="Palatino Linotype"/>
        </w:rPr>
        <w:t>Софинвест</w:t>
      </w:r>
      <w:proofErr w:type="spellEnd"/>
      <w:r>
        <w:rPr>
          <w:rFonts w:ascii="Palatino Linotype" w:eastAsia="Palatino Linotype" w:hAnsi="Palatino Linotype" w:cs="Palatino Linotype"/>
        </w:rPr>
        <w:t xml:space="preserve">“ ЕАД от страна на РИОСВ-София са извършвани проверки на дейността на площадката. При всяка проверка са съставяни констативни протоколи и са давани предписания със срок за изпълнение. Отново по данни на дружеството всички предписания са изпълнени в указания срок. </w:t>
      </w:r>
    </w:p>
    <w:p w:rsidR="00284259" w:rsidRDefault="00284259">
      <w:pPr>
        <w:tabs>
          <w:tab w:val="left" w:pos="516"/>
          <w:tab w:val="center" w:pos="4536"/>
        </w:tabs>
        <w:spacing w:line="276" w:lineRule="auto"/>
        <w:jc w:val="both"/>
        <w:rPr>
          <w:rFonts w:ascii="Palatino Linotype" w:eastAsia="Palatino Linotype" w:hAnsi="Palatino Linotype" w:cs="Palatino Linotype"/>
        </w:rPr>
      </w:pPr>
    </w:p>
    <w:p w:rsidR="00736591" w:rsidRDefault="00736591">
      <w:pPr>
        <w:tabs>
          <w:tab w:val="left" w:pos="516"/>
          <w:tab w:val="center" w:pos="4536"/>
        </w:tabs>
        <w:spacing w:line="276" w:lineRule="auto"/>
        <w:jc w:val="both"/>
        <w:rPr>
          <w:rFonts w:ascii="Palatino Linotype" w:eastAsia="Palatino Linotype" w:hAnsi="Palatino Linotype" w:cs="Palatino Linotype"/>
        </w:rPr>
      </w:pPr>
    </w:p>
    <w:p w:rsidR="00736591" w:rsidRDefault="00E14A58">
      <w:pPr>
        <w:pBdr>
          <w:bottom w:val="single" w:sz="4" w:space="1" w:color="385623"/>
        </w:pBdr>
        <w:shd w:val="clear" w:color="auto" w:fill="FFFFFF"/>
        <w:spacing w:after="280"/>
        <w:jc w:val="left"/>
        <w:rPr>
          <w:rFonts w:ascii="Palatino Linotype" w:eastAsia="Palatino Linotype" w:hAnsi="Palatino Linotype" w:cs="Palatino Linotype"/>
        </w:rPr>
      </w:pPr>
      <w:r>
        <w:rPr>
          <w:rFonts w:ascii="Palatino Linotype" w:eastAsia="Palatino Linotype" w:hAnsi="Palatino Linotype" w:cs="Palatino Linotype"/>
          <w:b/>
        </w:rPr>
        <w:lastRenderedPageBreak/>
        <w:t>4.8.3. Инсталации и съоръжения за третиране на утайки от ГПСОВ</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Отпадъчните води на Столична община се пречистват в Пречиствателната станция за отпадъчни води (ПСОВ) „Кубратово“, в която постъпват битови, индустриални и дъждовни отпадъчни води. Станцията е въведена в експлоатация през 1984 г. като вече 3</w:t>
      </w:r>
      <w:r w:rsidR="004C3633">
        <w:rPr>
          <w:rFonts w:ascii="Palatino Linotype" w:eastAsia="Palatino Linotype" w:hAnsi="Palatino Linotype" w:cs="Palatino Linotype"/>
        </w:rPr>
        <w:t>8</w:t>
      </w:r>
      <w:r>
        <w:rPr>
          <w:rFonts w:ascii="Palatino Linotype" w:eastAsia="Palatino Linotype" w:hAnsi="Palatino Linotype" w:cs="Palatino Linotype"/>
        </w:rPr>
        <w:t xml:space="preserve"> години съоръжението работи без прекъсване.</w:t>
      </w:r>
      <w:r>
        <w:rPr>
          <w:rFonts w:ascii="Times New Roman" w:eastAsia="Times New Roman" w:hAnsi="Times New Roman" w:cs="Times New Roman"/>
        </w:rPr>
        <w:t xml:space="preserve"> </w:t>
      </w:r>
      <w:r>
        <w:rPr>
          <w:rFonts w:ascii="Palatino Linotype" w:eastAsia="Palatino Linotype" w:hAnsi="Palatino Linotype" w:cs="Palatino Linotype"/>
        </w:rPr>
        <w:t xml:space="preserve">През годините са правени частични реконструкции и подобрения, финансирани със средства на ЕС и чрез инвестиционната програма на „Софийска вода“ АД, част от </w:t>
      </w:r>
      <w:proofErr w:type="spellStart"/>
      <w:r>
        <w:rPr>
          <w:rFonts w:ascii="Palatino Linotype" w:eastAsia="Palatino Linotype" w:hAnsi="Palatino Linotype" w:cs="Palatino Linotype"/>
        </w:rPr>
        <w:t>Веолия</w:t>
      </w:r>
      <w:proofErr w:type="spellEnd"/>
      <w:r>
        <w:rPr>
          <w:rFonts w:ascii="Palatino Linotype" w:eastAsia="Palatino Linotype" w:hAnsi="Palatino Linotype" w:cs="Palatino Linotype"/>
        </w:rPr>
        <w:t>. Станцията се намира в най-ниската северна част на София – Кубратово, на обща площ от 60 хектара, с капацитет да третира до  500 000 м</w:t>
      </w:r>
      <w:r>
        <w:rPr>
          <w:rFonts w:ascii="Palatino Linotype" w:eastAsia="Palatino Linotype" w:hAnsi="Palatino Linotype" w:cs="Palatino Linotype"/>
          <w:vertAlign w:val="superscript"/>
        </w:rPr>
        <w:t>3</w:t>
      </w:r>
      <w:r>
        <w:rPr>
          <w:rFonts w:ascii="Palatino Linotype" w:eastAsia="Palatino Linotype" w:hAnsi="Palatino Linotype" w:cs="Palatino Linotype"/>
        </w:rPr>
        <w:t xml:space="preserve"> отпадъчни води на ден.</w:t>
      </w:r>
    </w:p>
    <w:p w:rsidR="00736591" w:rsidRDefault="00E14A58">
      <w:pPr>
        <w:tabs>
          <w:tab w:val="left" w:pos="2448"/>
          <w:tab w:val="center" w:pos="4536"/>
        </w:tabs>
        <w:spacing w:line="276" w:lineRule="auto"/>
        <w:jc w:val="both"/>
        <w:rPr>
          <w:rFonts w:ascii="Palatino Linotype" w:eastAsia="Palatino Linotype" w:hAnsi="Palatino Linotype" w:cs="Palatino Linotype"/>
        </w:rPr>
      </w:pPr>
      <w:r>
        <w:t xml:space="preserve">     </w:t>
      </w:r>
      <w:r>
        <w:rPr>
          <w:rFonts w:ascii="Palatino Linotype" w:eastAsia="Palatino Linotype" w:hAnsi="Palatino Linotype" w:cs="Palatino Linotype"/>
        </w:rPr>
        <w:t>В ПСОВ Кубратово се обработват първични утайки, ко</w:t>
      </w:r>
      <w:sdt>
        <w:sdtPr>
          <w:tag w:val="goog_rdk_0"/>
          <w:id w:val="611718336"/>
        </w:sdtPr>
        <w:sdtEndPr/>
        <w:sdtContent>
          <w:r>
            <w:rPr>
              <w:rFonts w:ascii="Palatino Linotype" w:eastAsia="Palatino Linotype" w:hAnsi="Palatino Linotype" w:cs="Palatino Linotype"/>
            </w:rPr>
            <w:t>и</w:t>
          </w:r>
        </w:sdtContent>
      </w:sdt>
      <w:r>
        <w:rPr>
          <w:rFonts w:ascii="Palatino Linotype" w:eastAsia="Palatino Linotype" w:hAnsi="Palatino Linotype" w:cs="Palatino Linotype"/>
        </w:rPr>
        <w:t>то се генерира</w:t>
      </w:r>
      <w:sdt>
        <w:sdtPr>
          <w:tag w:val="goog_rdk_2"/>
          <w:id w:val="-319812399"/>
        </w:sdtPr>
        <w:sdtEndPr/>
        <w:sdtContent>
          <w:r>
            <w:rPr>
              <w:rFonts w:ascii="Palatino Linotype" w:eastAsia="Palatino Linotype" w:hAnsi="Palatino Linotype" w:cs="Palatino Linotype"/>
            </w:rPr>
            <w:t>т</w:t>
          </w:r>
        </w:sdtContent>
      </w:sdt>
      <w:r>
        <w:rPr>
          <w:rFonts w:ascii="Palatino Linotype" w:eastAsia="Palatino Linotype" w:hAnsi="Palatino Linotype" w:cs="Palatino Linotype"/>
        </w:rPr>
        <w:t xml:space="preserve"> при механичното пречистване на водата и излишните активни утайки, формиран</w:t>
      </w:r>
      <w:sdt>
        <w:sdtPr>
          <w:tag w:val="goog_rdk_3"/>
          <w:id w:val="127295493"/>
        </w:sdtPr>
        <w:sdtEndPr/>
        <w:sdtContent>
          <w:r w:rsidR="00816971">
            <w:rPr>
              <w:rFonts w:ascii="Palatino Linotype" w:eastAsia="Palatino Linotype" w:hAnsi="Palatino Linotype" w:cs="Palatino Linotype"/>
            </w:rPr>
            <w:t>и</w:t>
          </w:r>
        </w:sdtContent>
      </w:sdt>
      <w:r>
        <w:rPr>
          <w:rFonts w:ascii="Palatino Linotype" w:eastAsia="Palatino Linotype" w:hAnsi="Palatino Linotype" w:cs="Palatino Linotype"/>
        </w:rPr>
        <w:t xml:space="preserve"> в процеса на биологичното пречистване. Излишните активни утайки в ПСОВ „Кубратово“ постъпва</w:t>
      </w:r>
      <w:sdt>
        <w:sdtPr>
          <w:tag w:val="goog_rdk_5"/>
          <w:id w:val="1333720859"/>
        </w:sdtPr>
        <w:sdtEndPr/>
        <w:sdtContent>
          <w:r>
            <w:rPr>
              <w:rFonts w:ascii="Palatino Linotype" w:eastAsia="Palatino Linotype" w:hAnsi="Palatino Linotype" w:cs="Palatino Linotype"/>
            </w:rPr>
            <w:t>т</w:t>
          </w:r>
        </w:sdtContent>
      </w:sdt>
      <w:r>
        <w:rPr>
          <w:rFonts w:ascii="Palatino Linotype" w:eastAsia="Palatino Linotype" w:hAnsi="Palatino Linotype" w:cs="Palatino Linotype"/>
        </w:rPr>
        <w:t xml:space="preserve"> в 2 бр. </w:t>
      </w:r>
      <w:proofErr w:type="spellStart"/>
      <w:r>
        <w:rPr>
          <w:rFonts w:ascii="Palatino Linotype" w:eastAsia="Palatino Linotype" w:hAnsi="Palatino Linotype" w:cs="Palatino Linotype"/>
        </w:rPr>
        <w:t>калоуплътнители</w:t>
      </w:r>
      <w:proofErr w:type="spellEnd"/>
      <w:r>
        <w:rPr>
          <w:rFonts w:ascii="Palatino Linotype" w:eastAsia="Palatino Linotype" w:hAnsi="Palatino Linotype" w:cs="Palatino Linotype"/>
        </w:rPr>
        <w:t xml:space="preserve">, където гравитачно се уплътняват, след което постъпват за механично сгъстяване с </w:t>
      </w:r>
      <w:proofErr w:type="spellStart"/>
      <w:r>
        <w:rPr>
          <w:rFonts w:ascii="Palatino Linotype" w:eastAsia="Palatino Linotype" w:hAnsi="Palatino Linotype" w:cs="Palatino Linotype"/>
        </w:rPr>
        <w:t>флокуланти</w:t>
      </w:r>
      <w:proofErr w:type="spellEnd"/>
      <w:r>
        <w:rPr>
          <w:rFonts w:ascii="Palatino Linotype" w:eastAsia="Palatino Linotype" w:hAnsi="Palatino Linotype" w:cs="Palatino Linotype"/>
        </w:rPr>
        <w:t xml:space="preserve"> към барабанни и един лентов сгъстител.</w:t>
      </w:r>
    </w:p>
    <w:p w:rsidR="00736591" w:rsidRDefault="00E14A58">
      <w:pPr>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Сгъстените и първични утайк</w:t>
      </w:r>
      <w:sdt>
        <w:sdtPr>
          <w:tag w:val="goog_rdk_7"/>
          <w:id w:val="-1876690789"/>
        </w:sdtPr>
        <w:sdtEndPr/>
        <w:sdtContent>
          <w:r w:rsidR="00816971">
            <w:t xml:space="preserve">и </w:t>
          </w:r>
        </w:sdtContent>
      </w:sdt>
      <w:r>
        <w:rPr>
          <w:rFonts w:ascii="Palatino Linotype" w:eastAsia="Palatino Linotype" w:hAnsi="Palatino Linotype" w:cs="Palatino Linotype"/>
        </w:rPr>
        <w:t>се смесват и се подлагат на анаеробна стабилизация в 5 анаеробни стабилизатори, където престояват между 15 и 20 дни. Стабилизираните утайки постъпва</w:t>
      </w:r>
      <w:sdt>
        <w:sdtPr>
          <w:tag w:val="goog_rdk_9"/>
          <w:id w:val="-1918159272"/>
        </w:sdtPr>
        <w:sdtEndPr/>
        <w:sdtContent>
          <w:r w:rsidR="00816971">
            <w:rPr>
              <w:rFonts w:ascii="Palatino Linotype" w:eastAsia="Palatino Linotype" w:hAnsi="Palatino Linotype" w:cs="Palatino Linotype"/>
            </w:rPr>
            <w:t xml:space="preserve">т </w:t>
          </w:r>
        </w:sdtContent>
      </w:sdt>
      <w:r>
        <w:rPr>
          <w:rFonts w:ascii="Palatino Linotype" w:eastAsia="Palatino Linotype" w:hAnsi="Palatino Linotype" w:cs="Palatino Linotype"/>
        </w:rPr>
        <w:t xml:space="preserve">в 2 бр. </w:t>
      </w:r>
      <w:proofErr w:type="spellStart"/>
      <w:r>
        <w:rPr>
          <w:rFonts w:ascii="Palatino Linotype" w:eastAsia="Palatino Linotype" w:hAnsi="Palatino Linotype" w:cs="Palatino Linotype"/>
        </w:rPr>
        <w:t>калоуплътнители</w:t>
      </w:r>
      <w:proofErr w:type="spellEnd"/>
      <w:r>
        <w:rPr>
          <w:rFonts w:ascii="Palatino Linotype" w:eastAsia="Palatino Linotype" w:hAnsi="Palatino Linotype" w:cs="Palatino Linotype"/>
        </w:rPr>
        <w:t xml:space="preserve">, след като се обезводнява в 5 </w:t>
      </w:r>
      <w:proofErr w:type="spellStart"/>
      <w:r>
        <w:rPr>
          <w:rFonts w:ascii="Palatino Linotype" w:eastAsia="Palatino Linotype" w:hAnsi="Palatino Linotype" w:cs="Palatino Linotype"/>
        </w:rPr>
        <w:t>филтърпреси</w:t>
      </w:r>
      <w:proofErr w:type="spellEnd"/>
      <w:r>
        <w:rPr>
          <w:rFonts w:ascii="Palatino Linotype" w:eastAsia="Palatino Linotype" w:hAnsi="Palatino Linotype" w:cs="Palatino Linotype"/>
        </w:rPr>
        <w:t xml:space="preserve">, с помощта на </w:t>
      </w:r>
      <w:proofErr w:type="spellStart"/>
      <w:r>
        <w:rPr>
          <w:rFonts w:ascii="Palatino Linotype" w:eastAsia="Palatino Linotype" w:hAnsi="Palatino Linotype" w:cs="Palatino Linotype"/>
        </w:rPr>
        <w:t>флокуланти</w:t>
      </w:r>
      <w:proofErr w:type="spellEnd"/>
      <w:r>
        <w:rPr>
          <w:rFonts w:ascii="Palatino Linotype" w:eastAsia="Palatino Linotype" w:hAnsi="Palatino Linotype" w:cs="Palatino Linotype"/>
        </w:rPr>
        <w:t xml:space="preserve">. Обезводнените утайки се смесват с негасена вар, което цели </w:t>
      </w:r>
      <w:proofErr w:type="spellStart"/>
      <w:r>
        <w:rPr>
          <w:rFonts w:ascii="Palatino Linotype" w:eastAsia="Palatino Linotype" w:hAnsi="Palatino Linotype" w:cs="Palatino Linotype"/>
        </w:rPr>
        <w:t>хигиенизацията</w:t>
      </w:r>
      <w:proofErr w:type="spellEnd"/>
      <w:r>
        <w:rPr>
          <w:rFonts w:ascii="Palatino Linotype" w:eastAsia="Palatino Linotype" w:hAnsi="Palatino Linotype" w:cs="Palatino Linotype"/>
        </w:rPr>
        <w:t xml:space="preserve"> на утайките и постигането на изискуемите параметри за употреба в земеделието и се разпределят на </w:t>
      </w:r>
      <w:proofErr w:type="spellStart"/>
      <w:r>
        <w:rPr>
          <w:rFonts w:ascii="Palatino Linotype" w:eastAsia="Palatino Linotype" w:hAnsi="Palatino Linotype" w:cs="Palatino Linotype"/>
        </w:rPr>
        <w:t>изсушителните</w:t>
      </w:r>
      <w:proofErr w:type="spellEnd"/>
      <w:r>
        <w:rPr>
          <w:rFonts w:ascii="Palatino Linotype" w:eastAsia="Palatino Linotype" w:hAnsi="Palatino Linotype" w:cs="Palatino Linotype"/>
        </w:rPr>
        <w:t xml:space="preserve"> полета. </w:t>
      </w:r>
    </w:p>
    <w:p w:rsidR="00736591" w:rsidRDefault="00E14A58">
      <w:pPr>
        <w:tabs>
          <w:tab w:val="left" w:pos="516"/>
        </w:tabs>
        <w:spacing w:line="276" w:lineRule="auto"/>
        <w:jc w:val="both"/>
        <w:rPr>
          <w:rFonts w:ascii="Palatino Linotype" w:eastAsia="Palatino Linotype" w:hAnsi="Palatino Linotype" w:cs="Palatino Linotype"/>
        </w:rPr>
      </w:pPr>
      <w:bookmarkStart w:id="1" w:name="_heading=h.30j0zll" w:colFirst="0" w:colLast="0"/>
      <w:bookmarkEnd w:id="1"/>
      <w:r>
        <w:rPr>
          <w:rFonts w:ascii="Palatino Linotype" w:eastAsia="Palatino Linotype" w:hAnsi="Palatino Linotype" w:cs="Palatino Linotype"/>
        </w:rPr>
        <w:t>През 2016</w:t>
      </w:r>
      <w:sdt>
        <w:sdtPr>
          <w:tag w:val="goog_rdk_10"/>
          <w:id w:val="350233475"/>
        </w:sdtPr>
        <w:sdtEndPr/>
        <w:sdtContent>
          <w:r>
            <w:rPr>
              <w:rFonts w:ascii="Palatino Linotype" w:eastAsia="Palatino Linotype" w:hAnsi="Palatino Linotype" w:cs="Palatino Linotype"/>
            </w:rPr>
            <w:t xml:space="preserve"> </w:t>
          </w:r>
        </w:sdtContent>
      </w:sdt>
      <w:r>
        <w:rPr>
          <w:rFonts w:ascii="Palatino Linotype" w:eastAsia="Palatino Linotype" w:hAnsi="Palatino Linotype" w:cs="Palatino Linotype"/>
        </w:rPr>
        <w:t xml:space="preserve">г. в ПСОВ Кубратово е изграден и въведен в експлоатация нов </w:t>
      </w:r>
      <w:proofErr w:type="spellStart"/>
      <w:r>
        <w:rPr>
          <w:rFonts w:ascii="Palatino Linotype" w:eastAsia="Palatino Linotype" w:hAnsi="Palatino Linotype" w:cs="Palatino Linotype"/>
        </w:rPr>
        <w:t>газхолтер</w:t>
      </w:r>
      <w:proofErr w:type="spellEnd"/>
      <w:r>
        <w:rPr>
          <w:rFonts w:ascii="Palatino Linotype" w:eastAsia="Palatino Linotype" w:hAnsi="Palatino Linotype" w:cs="Palatino Linotype"/>
        </w:rPr>
        <w:t xml:space="preserve">. Изграждането на допълнителен </w:t>
      </w:r>
      <w:proofErr w:type="spellStart"/>
      <w:r>
        <w:rPr>
          <w:rFonts w:ascii="Palatino Linotype" w:eastAsia="Palatino Linotype" w:hAnsi="Palatino Linotype" w:cs="Palatino Linotype"/>
        </w:rPr>
        <w:t>биореактор</w:t>
      </w:r>
      <w:proofErr w:type="spellEnd"/>
      <w:r>
        <w:rPr>
          <w:rFonts w:ascii="Palatino Linotype" w:eastAsia="Palatino Linotype" w:hAnsi="Palatino Linotype" w:cs="Palatino Linotype"/>
        </w:rPr>
        <w:t xml:space="preserve"> за анаеробна деградация е завършено до етап АКТ-15 от 11.11.2020г. От 14.12.2020г. съоръжението е в процес на провеждане на 72 часови проби за доказване на работни параметри в реални условия.</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През 2018</w:t>
      </w:r>
      <w:sdt>
        <w:sdtPr>
          <w:tag w:val="goog_rdk_11"/>
          <w:id w:val="-1796436636"/>
        </w:sdtPr>
        <w:sdtEndPr/>
        <w:sdtContent>
          <w:r>
            <w:rPr>
              <w:rFonts w:ascii="Palatino Linotype" w:eastAsia="Palatino Linotype" w:hAnsi="Palatino Linotype" w:cs="Palatino Linotype"/>
            </w:rPr>
            <w:t xml:space="preserve"> </w:t>
          </w:r>
        </w:sdtContent>
      </w:sdt>
      <w:r>
        <w:rPr>
          <w:rFonts w:ascii="Palatino Linotype" w:eastAsia="Palatino Linotype" w:hAnsi="Palatino Linotype" w:cs="Palatino Linotype"/>
        </w:rPr>
        <w:t xml:space="preserve">г. е финализирана откритата процедура за възлагане на обществена поръчка за избор на изпълнител за „Подготовка на </w:t>
      </w:r>
      <w:proofErr w:type="spellStart"/>
      <w:r>
        <w:rPr>
          <w:rFonts w:ascii="Palatino Linotype" w:eastAsia="Palatino Linotype" w:hAnsi="Palatino Linotype" w:cs="Palatino Linotype"/>
        </w:rPr>
        <w:t>регионалнo</w:t>
      </w:r>
      <w:proofErr w:type="spellEnd"/>
      <w:r>
        <w:rPr>
          <w:rFonts w:ascii="Palatino Linotype" w:eastAsia="Palatino Linotype" w:hAnsi="Palatino Linotype" w:cs="Palatino Linotype"/>
        </w:rPr>
        <w:t xml:space="preserve"> </w:t>
      </w:r>
      <w:proofErr w:type="spellStart"/>
      <w:r>
        <w:rPr>
          <w:rFonts w:ascii="Palatino Linotype" w:eastAsia="Palatino Linotype" w:hAnsi="Palatino Linotype" w:cs="Palatino Linotype"/>
        </w:rPr>
        <w:t>прединвестиционнo</w:t>
      </w:r>
      <w:proofErr w:type="spellEnd"/>
      <w:r>
        <w:rPr>
          <w:rFonts w:ascii="Palatino Linotype" w:eastAsia="Palatino Linotype" w:hAnsi="Palatino Linotype" w:cs="Palatino Linotype"/>
        </w:rPr>
        <w:t xml:space="preserve"> </w:t>
      </w:r>
      <w:proofErr w:type="spellStart"/>
      <w:r>
        <w:rPr>
          <w:rFonts w:ascii="Palatino Linotype" w:eastAsia="Palatino Linotype" w:hAnsi="Palatino Linotype" w:cs="Palatino Linotype"/>
        </w:rPr>
        <w:t>проучванe</w:t>
      </w:r>
      <w:proofErr w:type="spellEnd"/>
      <w:r>
        <w:rPr>
          <w:rFonts w:ascii="Palatino Linotype" w:eastAsia="Palatino Linotype" w:hAnsi="Palatino Linotype" w:cs="Palatino Linotype"/>
        </w:rPr>
        <w:t xml:space="preserve"> (РПИП) за водоснабдяване и канализация за територията на Столична община“. При изготвянето на РПИП за водоснабдяване и канализация на Столична община, са разгледани различни технологични варианти за устойчиво управление на утайките чрез разработване на допълнения в съпътстващата документация за кандидатстване пред ОПОС 2014-2020 г., като е предложено интегриране в проекта на инсталация за термална хидролиза на утайките, отстранени в пречиствателния процес. Този нов процес ще позволи надеждно стабилизиране на генерираните утайки, намаление на техния обем и ефективно производство на биогаз. След изпълнение на проекта утайките ще могат да бъдат оползотворявани чрез преработката им до компост и използването му за обогатяване на земеделски земи.</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lastRenderedPageBreak/>
        <w:t xml:space="preserve">В края на 2020г. е представено заключителното становище на инициативата JASPERS, изготвено въз основа на </w:t>
      </w:r>
      <w:proofErr w:type="spellStart"/>
      <w:r>
        <w:rPr>
          <w:rFonts w:ascii="Palatino Linotype" w:eastAsia="Palatino Linotype" w:hAnsi="Palatino Linotype" w:cs="Palatino Linotype"/>
        </w:rPr>
        <w:t>предпроектното</w:t>
      </w:r>
      <w:proofErr w:type="spellEnd"/>
      <w:r>
        <w:rPr>
          <w:rFonts w:ascii="Palatino Linotype" w:eastAsia="Palatino Linotype" w:hAnsi="Palatino Linotype" w:cs="Palatino Linotype"/>
        </w:rPr>
        <w:t xml:space="preserve"> проучване.  Документа е задължително условие за успешно кандидатстване за финансиране пред УО на ОПОС 2014-2020. </w:t>
      </w:r>
      <w:r w:rsidR="004C3633">
        <w:rPr>
          <w:rFonts w:ascii="Palatino Linotype" w:eastAsia="Palatino Linotype" w:hAnsi="Palatino Linotype" w:cs="Palatino Linotype"/>
        </w:rPr>
        <w:t>Подготвен</w:t>
      </w:r>
      <w:r>
        <w:rPr>
          <w:rFonts w:ascii="Palatino Linotype" w:eastAsia="Palatino Linotype" w:hAnsi="Palatino Linotype" w:cs="Palatino Linotype"/>
        </w:rPr>
        <w:t xml:space="preserve"> е Формуляр за кандидатстване за европейско финансиране на проектното предложение „Реконструкция, модернизация, доизграждане и изграждане на ВиК инфраструктура в агломерации „София-град“, „Банкя“ и „Нови Искър“. </w:t>
      </w:r>
    </w:p>
    <w:p w:rsidR="00736591" w:rsidRDefault="00E14A58">
      <w:pPr>
        <w:tabs>
          <w:tab w:val="left" w:pos="51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 xml:space="preserve">В проектното предложение е предвидена и реконструкция/модернизация на СПСОВ „Кубратово“. Проектното предложение има за цел да реализира мерки за реконструкция, модернизация, ново оборудване и доизграждане на съоръжения в СПСОВ „Кубратово“, като включва съоръжение за снижаване на концентрацията на азот в </w:t>
      </w:r>
      <w:proofErr w:type="spellStart"/>
      <w:r>
        <w:rPr>
          <w:rFonts w:ascii="Palatino Linotype" w:eastAsia="Palatino Linotype" w:hAnsi="Palatino Linotype" w:cs="Palatino Linotype"/>
        </w:rPr>
        <w:t>утайковите</w:t>
      </w:r>
      <w:proofErr w:type="spellEnd"/>
      <w:r>
        <w:rPr>
          <w:rFonts w:ascii="Palatino Linotype" w:eastAsia="Palatino Linotype" w:hAnsi="Palatino Linotype" w:cs="Palatino Linotype"/>
        </w:rPr>
        <w:t xml:space="preserve"> води (</w:t>
      </w:r>
      <w:proofErr w:type="spellStart"/>
      <w:r>
        <w:rPr>
          <w:rFonts w:ascii="Palatino Linotype" w:eastAsia="Palatino Linotype" w:hAnsi="Palatino Linotype" w:cs="Palatino Linotype"/>
        </w:rPr>
        <w:t>Анамокс</w:t>
      </w:r>
      <w:proofErr w:type="spellEnd"/>
      <w:r>
        <w:rPr>
          <w:rFonts w:ascii="Palatino Linotype" w:eastAsia="Palatino Linotype" w:hAnsi="Palatino Linotype" w:cs="Palatino Linotype"/>
        </w:rPr>
        <w:t xml:space="preserve"> реактор), байпас от аериран </w:t>
      </w:r>
      <w:proofErr w:type="spellStart"/>
      <w:r>
        <w:rPr>
          <w:rFonts w:ascii="Palatino Linotype" w:eastAsia="Palatino Linotype" w:hAnsi="Palatino Linotype" w:cs="Palatino Linotype"/>
        </w:rPr>
        <w:t>пясъко</w:t>
      </w:r>
      <w:proofErr w:type="spellEnd"/>
      <w:r>
        <w:rPr>
          <w:rFonts w:ascii="Palatino Linotype" w:eastAsia="Palatino Linotype" w:hAnsi="Palatino Linotype" w:cs="Palatino Linotype"/>
        </w:rPr>
        <w:t xml:space="preserve">-масло </w:t>
      </w:r>
      <w:proofErr w:type="spellStart"/>
      <w:r>
        <w:rPr>
          <w:rFonts w:ascii="Palatino Linotype" w:eastAsia="Palatino Linotype" w:hAnsi="Palatino Linotype" w:cs="Palatino Linotype"/>
        </w:rPr>
        <w:t>задържател</w:t>
      </w:r>
      <w:proofErr w:type="spellEnd"/>
      <w:r>
        <w:rPr>
          <w:rFonts w:ascii="Palatino Linotype" w:eastAsia="Palatino Linotype" w:hAnsi="Palatino Linotype" w:cs="Palatino Linotype"/>
        </w:rPr>
        <w:t xml:space="preserve"> до биобасейните, допълнително третиране на утайките в инсталация за термална хидролиза.</w:t>
      </w:r>
    </w:p>
    <w:p w:rsidR="00736591" w:rsidRDefault="00736591">
      <w:pPr>
        <w:tabs>
          <w:tab w:val="left" w:pos="516"/>
        </w:tabs>
        <w:spacing w:line="276" w:lineRule="auto"/>
        <w:jc w:val="both"/>
        <w:rPr>
          <w:rFonts w:ascii="Palatino Linotype" w:eastAsia="Palatino Linotype" w:hAnsi="Palatino Linotype" w:cs="Palatino Linotype"/>
        </w:rPr>
      </w:pPr>
    </w:p>
    <w:p w:rsidR="00736591" w:rsidRDefault="00E14A58">
      <w:pPr>
        <w:pBdr>
          <w:bottom w:val="single" w:sz="4" w:space="1" w:color="385623"/>
        </w:pBdr>
        <w:shd w:val="clear" w:color="auto" w:fill="FFFFFF"/>
        <w:spacing w:after="280"/>
        <w:jc w:val="left"/>
        <w:rPr>
          <w:rFonts w:ascii="Palatino Linotype" w:eastAsia="Palatino Linotype" w:hAnsi="Palatino Linotype" w:cs="Palatino Linotype"/>
        </w:rPr>
      </w:pPr>
      <w:r>
        <w:rPr>
          <w:rFonts w:ascii="Palatino Linotype" w:eastAsia="Palatino Linotype" w:hAnsi="Palatino Linotype" w:cs="Palatino Linotype"/>
          <w:b/>
        </w:rPr>
        <w:t>4.8.4. Изводи и препоръки</w:t>
      </w:r>
    </w:p>
    <w:p w:rsidR="00736591" w:rsidRDefault="00E14A58">
      <w:pPr>
        <w:tabs>
          <w:tab w:val="left" w:pos="876"/>
          <w:tab w:val="center" w:pos="4536"/>
        </w:tabs>
        <w:spacing w:line="276" w:lineRule="auto"/>
        <w:jc w:val="both"/>
        <w:rPr>
          <w:rFonts w:ascii="Palatino Linotype" w:eastAsia="Palatino Linotype" w:hAnsi="Palatino Linotype" w:cs="Palatino Linotype"/>
        </w:rPr>
      </w:pPr>
      <w:r>
        <w:rPr>
          <w:rFonts w:ascii="Palatino Linotype" w:eastAsia="Palatino Linotype" w:hAnsi="Palatino Linotype" w:cs="Palatino Linotype"/>
        </w:rPr>
        <w:t>Анализ на развитието и състоянието на инфраструктурата в Столична община за събиране, транспортиране и третиране на битови, строителни отпадъци и утайки от ПСОВ дават основание да се направят следните изводи:</w:t>
      </w:r>
    </w:p>
    <w:p w:rsidR="00736591" w:rsidRDefault="00E14A58">
      <w:pPr>
        <w:numPr>
          <w:ilvl w:val="0"/>
          <w:numId w:val="2"/>
        </w:numPr>
        <w:pBdr>
          <w:top w:val="nil"/>
          <w:left w:val="nil"/>
          <w:bottom w:val="nil"/>
          <w:right w:val="nil"/>
          <w:between w:val="nil"/>
        </w:pBdr>
        <w:tabs>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През последните години Столична община разработва и прилага мащабна и интегрирана политика за развитие на инфраструктура и системи за управление на отпадъците, генерирани на нейната територия, която я извежда като най - напредналата община в страната по отношение на изградена и в процес на изграждане съвременна инфраструктура третиране на битови отпадъци;</w:t>
      </w:r>
    </w:p>
    <w:p w:rsidR="00736591" w:rsidRDefault="00E14A58">
      <w:pPr>
        <w:numPr>
          <w:ilvl w:val="0"/>
          <w:numId w:val="5"/>
        </w:numPr>
        <w:pBdr>
          <w:top w:val="nil"/>
          <w:left w:val="nil"/>
          <w:bottom w:val="nil"/>
          <w:right w:val="nil"/>
          <w:between w:val="nil"/>
        </w:pBdr>
        <w:tabs>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От 2015 г. на територията на с. Яна, район „Кремиковци“ е изградена Инсталация за механично-биологично третиране, съпроводена с производство на RDF гориво с капацитет 1300 т. отпадъци на денонощие или 410 000 т/година.</w:t>
      </w:r>
    </w:p>
    <w:p w:rsidR="00736591" w:rsidRDefault="00E14A58">
      <w:pPr>
        <w:numPr>
          <w:ilvl w:val="0"/>
          <w:numId w:val="5"/>
        </w:numPr>
        <w:pBdr>
          <w:top w:val="nil"/>
          <w:left w:val="nil"/>
          <w:bottom w:val="nil"/>
          <w:right w:val="nil"/>
          <w:between w:val="nil"/>
        </w:pBdr>
        <w:tabs>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Приключило е изграждането на етап 1 и 2 от „Интегрирана система от съоръжения за третиране на битови отпадъци на Столична община“, както и изграждането на клетки №1 и №2 474 250,83 м3 или 52,40% от капацитета на клетките. Столична община планира изграждането на клетка №3, но към настоящият момент (2022 г.) все още не са стартирали дейности по нейното изграждане.</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На площадка „Хан Богров“, район „Кремиковци“ е изградена инсталация за биологично третиране (ИБТ), в рамките на Фаза I на Проект №DIR -592113-1-9 “Интегрирана система от съоръжения за третиране на битови отпадъци на Столична община“. Изградените съоръжения са с достатъчен капацитет и включват: инсталацията за аеробно третиране на зелени отпадъци с капацитет 24 </w:t>
      </w:r>
      <w:r>
        <w:rPr>
          <w:rFonts w:ascii="Palatino Linotype" w:eastAsia="Palatino Linotype" w:hAnsi="Palatino Linotype" w:cs="Palatino Linotype"/>
          <w:color w:val="000000"/>
        </w:rPr>
        <w:lastRenderedPageBreak/>
        <w:t>000 т/год. и инсталация за анаеробно третиране на разделно събрани биоотпадъци (хранителни и кухненски отпадъци) с капацитет 20 000 т/год. Като краен продукт от работата на двете инсталации се произвежда висококачествен компост, сертифициран за ползване за домашни нужди и в земеделието, както и електрическа и топлинна енергия – получени след оползотворяване на метана, генериран в процеса на анаеробното разграждане на биоотпадъци.</w:t>
      </w:r>
    </w:p>
    <w:p w:rsidR="00736591" w:rsidRDefault="00E14A58">
      <w:pPr>
        <w:numPr>
          <w:ilvl w:val="0"/>
          <w:numId w:val="5"/>
        </w:numPr>
        <w:pBdr>
          <w:top w:val="nil"/>
          <w:left w:val="nil"/>
          <w:bottom w:val="nil"/>
          <w:right w:val="nil"/>
          <w:between w:val="nil"/>
        </w:pBdr>
        <w:tabs>
          <w:tab w:val="left" w:pos="876"/>
          <w:tab w:val="center" w:pos="4536"/>
        </w:tabs>
        <w:spacing w:line="276" w:lineRule="auto"/>
        <w:jc w:val="both"/>
        <w:rPr>
          <w:rFonts w:ascii="Palatino Linotype" w:eastAsia="Palatino Linotype" w:hAnsi="Palatino Linotype" w:cs="Palatino Linotype"/>
          <w:color w:val="000000"/>
        </w:rPr>
      </w:pPr>
      <w:bookmarkStart w:id="2" w:name="_heading=h.gjdgxs" w:colFirst="0" w:colLast="0"/>
      <w:bookmarkEnd w:id="2"/>
      <w:r>
        <w:rPr>
          <w:rFonts w:ascii="Palatino Linotype" w:eastAsia="Palatino Linotype" w:hAnsi="Palatino Linotype" w:cs="Palatino Linotype"/>
          <w:color w:val="000000"/>
        </w:rPr>
        <w:t>Към настоящия момент изградената и действаща Интегрирана система за третиране на битовите отпадъци, генерирани на територията на СО, притежава все още свободен капацитет, макар към края на 2020 г., Заводът за МБТ да работи на приблизително 96% от проектния си капацитет.</w:t>
      </w:r>
    </w:p>
    <w:p w:rsidR="00736591" w:rsidRDefault="00E14A58">
      <w:pPr>
        <w:numPr>
          <w:ilvl w:val="0"/>
          <w:numId w:val="5"/>
        </w:numPr>
        <w:pBdr>
          <w:top w:val="nil"/>
          <w:left w:val="nil"/>
          <w:bottom w:val="nil"/>
          <w:right w:val="nil"/>
          <w:between w:val="nil"/>
        </w:pBdr>
        <w:tabs>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Нерешен остава въпроса с оползотворяването на RDF, произвеждан в Завода за механично-биологично третиране на смесени битови отпадъци - Садината.</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В изпълнение на чл. 19, ал. 3, т.11 от ЗУО, кмета на Столична община е осигурил площадки за безвъзмездно предаване на битови отпадъци от домакинствата. Предвижда се изграждане/обособяване на мобилни пунктове за безвъзмездно предаване на разделно събрани отпадъци от домакинствата, включващо: хартия, пластмаса, стъкло, метали, електрическо и електронно оборудване, батерии, акумулатори, опасни битови отпадъци, излезли от употреба гуми, дрехи, лекарства с изтекъл срок, вкл. едрогабаритни отпадъци.</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Столична община е осигурила голям набор от различни съдове и техника за сметосъбиране, която обхваща 100% от населението на общината. </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На територията на Столична община се прилагат схеми за разделно събиране на отпадъци от опаковки, посредством сключени договори с три организации по оползотворяване - „Екобулпак България“ АД; „</w:t>
      </w:r>
      <w:proofErr w:type="spellStart"/>
      <w:r>
        <w:rPr>
          <w:rFonts w:ascii="Palatino Linotype" w:eastAsia="Palatino Linotype" w:hAnsi="Palatino Linotype" w:cs="Palatino Linotype"/>
          <w:color w:val="000000"/>
        </w:rPr>
        <w:t>Екопак</w:t>
      </w:r>
      <w:proofErr w:type="spellEnd"/>
      <w:r>
        <w:rPr>
          <w:rFonts w:ascii="Palatino Linotype" w:eastAsia="Palatino Linotype" w:hAnsi="Palatino Linotype" w:cs="Palatino Linotype"/>
          <w:color w:val="000000"/>
        </w:rPr>
        <w:t xml:space="preserve"> България“ АД; „</w:t>
      </w:r>
      <w:proofErr w:type="spellStart"/>
      <w:r>
        <w:rPr>
          <w:rFonts w:ascii="Palatino Linotype" w:eastAsia="Palatino Linotype" w:hAnsi="Palatino Linotype" w:cs="Palatino Linotype"/>
          <w:color w:val="000000"/>
        </w:rPr>
        <w:t>Булекопак</w:t>
      </w:r>
      <w:proofErr w:type="spellEnd"/>
      <w:r>
        <w:rPr>
          <w:rFonts w:ascii="Palatino Linotype" w:eastAsia="Palatino Linotype" w:hAnsi="Palatino Linotype" w:cs="Palatino Linotype"/>
          <w:color w:val="000000"/>
        </w:rPr>
        <w:t>“ АД;</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Столична община е осигурила разделното събиране на ИУЕЕО, излезли от употреба гуми (ИГУ), негодни за употреба акумулатори, отработени масла, включени в системата на организации за оползотворяване на МРО;</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Столична община има сключени договори с две фирми за изграждане и обслужване на системата за разделно събиране на облекла и текстилни материали с основни генератори от домакинствата. За всички районни администрации в общината са осигурени достатъчно по брой и обем съдове за разделно събиране на облекла и текстил.</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Осигурено е разделното събиране на зелени биоотпадъци в крайградските района на София (районите „Връбница“ и „Кремиковци“). За районите „Триадица“, „Нови Искър“, „Връбница“, „Панчарево“, „Кремиковци“ и „Искър“ са разположени общо 43 контейнери с обем от 4м</w:t>
      </w:r>
      <w:r>
        <w:rPr>
          <w:rFonts w:ascii="Palatino Linotype" w:eastAsia="Palatino Linotype" w:hAnsi="Palatino Linotype" w:cs="Palatino Linotype"/>
          <w:color w:val="000000"/>
          <w:vertAlign w:val="superscript"/>
        </w:rPr>
        <w:t>3</w:t>
      </w:r>
      <w:r>
        <w:rPr>
          <w:rFonts w:ascii="Palatino Linotype" w:eastAsia="Palatino Linotype" w:hAnsi="Palatino Linotype" w:cs="Palatino Linotype"/>
          <w:color w:val="000000"/>
        </w:rPr>
        <w:t>, за разделното събраните зелени отпадъци.</w:t>
      </w:r>
    </w:p>
    <w:p w:rsidR="00736591" w:rsidRDefault="00E14A58">
      <w:pPr>
        <w:numPr>
          <w:ilvl w:val="0"/>
          <w:numId w:val="5"/>
        </w:num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lastRenderedPageBreak/>
        <w:t xml:space="preserve">Биоотпадъците, които се образуват от училища, детски градини, детски кухни, търговски обекти, заведения за обществено хранене , хотели и др. се събират разделно и се предават на ОП „Столично предприятие за третиране на отпадъци“, постъпвайки в инсталация за биоразградими (хранителни) отпадъци. </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Съвместно с „</w:t>
      </w:r>
      <w:proofErr w:type="spellStart"/>
      <w:r>
        <w:rPr>
          <w:rFonts w:ascii="Palatino Linotype" w:eastAsia="Palatino Linotype" w:hAnsi="Palatino Linotype" w:cs="Palatino Linotype"/>
          <w:color w:val="000000"/>
        </w:rPr>
        <w:t>БалБок</w:t>
      </w:r>
      <w:proofErr w:type="spellEnd"/>
      <w:r>
        <w:rPr>
          <w:rFonts w:ascii="Palatino Linotype" w:eastAsia="Palatino Linotype" w:hAnsi="Palatino Linotype" w:cs="Palatino Linotype"/>
          <w:color w:val="000000"/>
        </w:rPr>
        <w:t xml:space="preserve"> Инженеринг“ АД, опасните битови отпадъци се предават безвъзмездно по заявка и по-график в мобилен събирателен пункт.</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Строителните отпадъци с произход от домакинствата се предават на площадка на „</w:t>
      </w:r>
      <w:proofErr w:type="spellStart"/>
      <w:r>
        <w:rPr>
          <w:rFonts w:ascii="Palatino Linotype" w:eastAsia="Palatino Linotype" w:hAnsi="Palatino Linotype" w:cs="Palatino Linotype"/>
          <w:color w:val="000000"/>
        </w:rPr>
        <w:t>Софинвест</w:t>
      </w:r>
      <w:proofErr w:type="spellEnd"/>
      <w:r>
        <w:rPr>
          <w:rFonts w:ascii="Palatino Linotype" w:eastAsia="Palatino Linotype" w:hAnsi="Palatino Linotype" w:cs="Palatino Linotype"/>
          <w:color w:val="000000"/>
        </w:rPr>
        <w:t>“ ЕАД; Предвиждат се действия за изграждане на нова площадка за третиране на едрогабаритни отпадъци (ЕГО), в т.ч. изграждане на нови площадки за третиране и временно съхранение на строителни отпадъци.</w:t>
      </w:r>
    </w:p>
    <w:p w:rsidR="00736591" w:rsidRDefault="00E14A58">
      <w:pPr>
        <w:numPr>
          <w:ilvl w:val="0"/>
          <w:numId w:val="5"/>
        </w:numPr>
        <w:pBdr>
          <w:top w:val="nil"/>
          <w:left w:val="nil"/>
          <w:bottom w:val="nil"/>
          <w:right w:val="nil"/>
          <w:between w:val="nil"/>
        </w:pBdr>
        <w:tabs>
          <w:tab w:val="left" w:pos="426"/>
          <w:tab w:val="left" w:pos="876"/>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ПСОВ „Кубратово“ разполага с необходимите съоръжения и капацитет за третиране и оползотворяване на утайките, както и със собствен</w:t>
      </w:r>
      <w:sdt>
        <w:sdtPr>
          <w:tag w:val="goog_rdk_13"/>
          <w:id w:val="-860895640"/>
        </w:sdtPr>
        <w:sdtEndPr/>
        <w:sdtContent>
          <w:r>
            <w:rPr>
              <w:rFonts w:ascii="Palatino Linotype" w:eastAsia="Palatino Linotype" w:hAnsi="Palatino Linotype" w:cs="Palatino Linotype"/>
              <w:color w:val="000000"/>
            </w:rPr>
            <w:t>а акредитирана</w:t>
          </w:r>
        </w:sdtContent>
      </w:sdt>
      <w:r>
        <w:rPr>
          <w:rFonts w:ascii="Palatino Linotype" w:eastAsia="Palatino Linotype" w:hAnsi="Palatino Linotype" w:cs="Palatino Linotype"/>
          <w:color w:val="000000"/>
        </w:rPr>
        <w:t xml:space="preserve"> </w:t>
      </w:r>
      <w:r w:rsidR="00816971">
        <w:rPr>
          <w:rFonts w:ascii="Palatino Linotype" w:eastAsia="Palatino Linotype" w:hAnsi="Palatino Linotype" w:cs="Palatino Linotype"/>
          <w:color w:val="000000"/>
        </w:rPr>
        <w:t>лаборатория</w:t>
      </w:r>
      <w:r w:rsidR="00816971">
        <w:t xml:space="preserve"> </w:t>
      </w:r>
      <w:r>
        <w:rPr>
          <w:rFonts w:ascii="Palatino Linotype" w:eastAsia="Palatino Linotype" w:hAnsi="Palatino Linotype" w:cs="Palatino Linotype"/>
          <w:color w:val="000000"/>
        </w:rPr>
        <w:t xml:space="preserve">за изпитване на качеството на </w:t>
      </w:r>
      <w:sdt>
        <w:sdtPr>
          <w:tag w:val="goog_rdk_16"/>
          <w:id w:val="-832142361"/>
        </w:sdtPr>
        <w:sdtEndPr/>
        <w:sdtContent>
          <w:r>
            <w:rPr>
              <w:rFonts w:ascii="Palatino Linotype" w:eastAsia="Palatino Linotype" w:hAnsi="Palatino Linotype" w:cs="Palatino Linotype"/>
              <w:color w:val="000000"/>
            </w:rPr>
            <w:t xml:space="preserve">води и </w:t>
          </w:r>
        </w:sdtContent>
      </w:sdt>
      <w:r w:rsidR="00816971">
        <w:t xml:space="preserve"> </w:t>
      </w:r>
      <w:r>
        <w:rPr>
          <w:rFonts w:ascii="Palatino Linotype" w:eastAsia="Palatino Linotype" w:hAnsi="Palatino Linotype" w:cs="Palatino Linotype"/>
          <w:color w:val="000000"/>
        </w:rPr>
        <w:t>утайки.</w:t>
      </w:r>
      <w:r>
        <w:rPr>
          <w:rFonts w:ascii="Times New Roman" w:eastAsia="Times New Roman" w:hAnsi="Times New Roman" w:cs="Times New Roman"/>
          <w:color w:val="000000"/>
        </w:rPr>
        <w:t>  </w:t>
      </w:r>
    </w:p>
    <w:p w:rsidR="00736591" w:rsidRDefault="00E14A58">
      <w:pPr>
        <w:numPr>
          <w:ilvl w:val="0"/>
          <w:numId w:val="5"/>
        </w:numPr>
        <w:pBdr>
          <w:top w:val="nil"/>
          <w:left w:val="nil"/>
          <w:bottom w:val="nil"/>
          <w:right w:val="nil"/>
          <w:between w:val="nil"/>
        </w:pBdr>
        <w:tabs>
          <w:tab w:val="left" w:pos="2448"/>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Към настоящият момент (2022 г.) е подготвен формуляр за кандидатстване за финансиране пред УО на ОПОС 2014-2020. за проектно предложение „Реконструкция, модернизация, доизграждане и изграждане на ВиК инфраструктура в агломерации „София-град“, „Банкя“ и „Нови Искър“. </w:t>
      </w:r>
    </w:p>
    <w:p w:rsidR="00736591" w:rsidRDefault="00E14A58">
      <w:pPr>
        <w:numPr>
          <w:ilvl w:val="0"/>
          <w:numId w:val="5"/>
        </w:numPr>
        <w:pBdr>
          <w:top w:val="nil"/>
          <w:left w:val="nil"/>
          <w:bottom w:val="nil"/>
          <w:right w:val="nil"/>
          <w:between w:val="nil"/>
        </w:pBdr>
        <w:tabs>
          <w:tab w:val="left" w:pos="2448"/>
          <w:tab w:val="center" w:pos="4536"/>
        </w:tabs>
        <w:spacing w:line="276" w:lineRule="auto"/>
        <w:jc w:val="both"/>
        <w:rPr>
          <w:rFonts w:ascii="Palatino Linotype" w:eastAsia="Palatino Linotype" w:hAnsi="Palatino Linotype" w:cs="Palatino Linotype"/>
          <w:color w:val="000000"/>
        </w:rPr>
      </w:pPr>
      <w:r>
        <w:rPr>
          <w:rFonts w:ascii="Palatino Linotype" w:eastAsia="Palatino Linotype" w:hAnsi="Palatino Linotype" w:cs="Palatino Linotype"/>
          <w:color w:val="000000"/>
        </w:rPr>
        <w:t xml:space="preserve">Инсталациите за оползотворяване на метан с производство на енергия от депото за битови отпадъци “Суходол“ и от утайките от ГПСОВ „Кубратово“ са първите в страната по отношение на общинските и националните политики за намаляване на емисиите от парникови газове. </w:t>
      </w:r>
    </w:p>
    <w:p w:rsidR="00736591" w:rsidRDefault="00736591">
      <w:pPr>
        <w:pBdr>
          <w:top w:val="nil"/>
          <w:left w:val="nil"/>
          <w:bottom w:val="nil"/>
          <w:right w:val="nil"/>
          <w:between w:val="nil"/>
        </w:pBdr>
        <w:tabs>
          <w:tab w:val="left" w:pos="2448"/>
          <w:tab w:val="center" w:pos="4536"/>
        </w:tabs>
        <w:spacing w:line="276" w:lineRule="auto"/>
        <w:ind w:left="720"/>
        <w:jc w:val="both"/>
        <w:rPr>
          <w:rFonts w:ascii="Palatino Linotype" w:eastAsia="Palatino Linotype" w:hAnsi="Palatino Linotype" w:cs="Palatino Linotype"/>
          <w:color w:val="000000"/>
        </w:rPr>
      </w:pPr>
    </w:p>
    <w:p w:rsidR="00736591" w:rsidRDefault="00736591">
      <w:pPr>
        <w:pBdr>
          <w:top w:val="nil"/>
          <w:left w:val="nil"/>
          <w:bottom w:val="nil"/>
          <w:right w:val="nil"/>
          <w:between w:val="nil"/>
        </w:pBdr>
        <w:tabs>
          <w:tab w:val="left" w:pos="426"/>
          <w:tab w:val="left" w:pos="876"/>
          <w:tab w:val="center" w:pos="4536"/>
        </w:tabs>
        <w:spacing w:line="276" w:lineRule="auto"/>
        <w:ind w:left="720"/>
        <w:jc w:val="both"/>
        <w:rPr>
          <w:rFonts w:ascii="Palatino Linotype" w:eastAsia="Palatino Linotype" w:hAnsi="Palatino Linotype" w:cs="Palatino Linotype"/>
          <w:color w:val="000000"/>
        </w:rPr>
      </w:pPr>
    </w:p>
    <w:p w:rsidR="00736591" w:rsidRDefault="00736591">
      <w:pPr>
        <w:pBdr>
          <w:top w:val="nil"/>
          <w:left w:val="nil"/>
          <w:bottom w:val="nil"/>
          <w:right w:val="nil"/>
          <w:between w:val="nil"/>
        </w:pBdr>
        <w:tabs>
          <w:tab w:val="left" w:pos="426"/>
          <w:tab w:val="left" w:pos="876"/>
          <w:tab w:val="center" w:pos="4536"/>
        </w:tabs>
        <w:spacing w:line="276" w:lineRule="auto"/>
        <w:ind w:left="720"/>
        <w:jc w:val="both"/>
        <w:rPr>
          <w:rFonts w:ascii="Palatino Linotype" w:eastAsia="Palatino Linotype" w:hAnsi="Palatino Linotype" w:cs="Palatino Linotype"/>
          <w:color w:val="000000"/>
        </w:rPr>
      </w:pPr>
    </w:p>
    <w:p w:rsidR="00736591" w:rsidRDefault="00736591">
      <w:pPr>
        <w:pBdr>
          <w:top w:val="nil"/>
          <w:left w:val="nil"/>
          <w:bottom w:val="nil"/>
          <w:right w:val="nil"/>
          <w:between w:val="nil"/>
        </w:pBdr>
        <w:tabs>
          <w:tab w:val="left" w:pos="876"/>
          <w:tab w:val="center" w:pos="4536"/>
        </w:tabs>
        <w:spacing w:line="276" w:lineRule="auto"/>
        <w:ind w:left="720"/>
        <w:jc w:val="both"/>
        <w:rPr>
          <w:rFonts w:ascii="Palatino Linotype" w:eastAsia="Palatino Linotype" w:hAnsi="Palatino Linotype" w:cs="Palatino Linotype"/>
          <w:color w:val="000000"/>
        </w:rPr>
      </w:pPr>
    </w:p>
    <w:sectPr w:rsidR="00736591">
      <w:headerReference w:type="default" r:id="rId12"/>
      <w:footerReference w:type="default" r:id="rId13"/>
      <w:headerReference w:type="first" r:id="rId14"/>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61CA" w:rsidRDefault="004D61CA">
      <w:r>
        <w:separator/>
      </w:r>
    </w:p>
  </w:endnote>
  <w:endnote w:type="continuationSeparator" w:id="0">
    <w:p w:rsidR="004D61CA" w:rsidRDefault="004D61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5117" w:rsidRDefault="00685117">
    <w:pPr>
      <w:pBdr>
        <w:top w:val="nil"/>
        <w:left w:val="nil"/>
        <w:bottom w:val="nil"/>
        <w:right w:val="nil"/>
        <w:between w:val="nil"/>
      </w:pBdr>
      <w:tabs>
        <w:tab w:val="center" w:pos="4536"/>
        <w:tab w:val="right" w:pos="9072"/>
      </w:tabs>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CE72FB">
      <w:rPr>
        <w:rFonts w:ascii="Times New Roman" w:eastAsia="Times New Roman" w:hAnsi="Times New Roman" w:cs="Times New Roman"/>
        <w:noProof/>
        <w:color w:val="000000"/>
      </w:rPr>
      <w:t>41</w:t>
    </w:r>
    <w:r>
      <w:rPr>
        <w:rFonts w:ascii="Times New Roman" w:eastAsia="Times New Roman" w:hAnsi="Times New Roman" w:cs="Times New Roman"/>
        <w:color w:val="000000"/>
      </w:rPr>
      <w:fldChar w:fldCharType="end"/>
    </w:r>
  </w:p>
  <w:p w:rsidR="00685117" w:rsidRDefault="00685117">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61CA" w:rsidRDefault="004D61CA">
      <w:r>
        <w:separator/>
      </w:r>
    </w:p>
  </w:footnote>
  <w:footnote w:type="continuationSeparator" w:id="0">
    <w:p w:rsidR="004D61CA" w:rsidRDefault="004D61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5117" w:rsidRDefault="00685117">
    <w:pPr>
      <w:jc w:val="left"/>
      <w:rPr>
        <w:rFonts w:ascii="Palatino Linotype" w:eastAsia="Palatino Linotype" w:hAnsi="Palatino Linotype" w:cs="Palatino Linotype"/>
        <w:b/>
      </w:rPr>
    </w:pPr>
    <w:r>
      <w:rPr>
        <w:rFonts w:ascii="Palatino Linotype" w:eastAsia="Palatino Linotype" w:hAnsi="Palatino Linotype" w:cs="Palatino Linotype"/>
        <w:b/>
        <w:noProof/>
        <w:lang w:val="en-US" w:eastAsia="en-US"/>
      </w:rPr>
      <w:drawing>
        <wp:inline distT="0" distB="0" distL="0" distR="0">
          <wp:extent cx="5798745" cy="838133"/>
          <wp:effectExtent l="0" t="0" r="0" b="0"/>
          <wp:docPr id="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98745" cy="838133"/>
                  </a:xfrm>
                  <a:prstGeom prst="rect">
                    <a:avLst/>
                  </a:prstGeom>
                  <a:ln/>
                </pic:spPr>
              </pic:pic>
            </a:graphicData>
          </a:graphic>
        </wp:inline>
      </w:drawing>
    </w:r>
  </w:p>
  <w:p w:rsidR="00685117" w:rsidRDefault="0068511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5117" w:rsidRDefault="00685117">
    <w:pPr>
      <w:pBdr>
        <w:top w:val="nil"/>
        <w:left w:val="nil"/>
        <w:bottom w:val="nil"/>
        <w:right w:val="nil"/>
        <w:between w:val="nil"/>
      </w:pBdr>
      <w:tabs>
        <w:tab w:val="center" w:pos="4536"/>
        <w:tab w:val="right" w:pos="9072"/>
      </w:tabs>
      <w:rPr>
        <w:color w:val="000000"/>
      </w:rPr>
    </w:pPr>
    <w:r>
      <w:rPr>
        <w:rFonts w:ascii="Palatino Linotype" w:eastAsia="Palatino Linotype" w:hAnsi="Palatino Linotype" w:cs="Palatino Linotype"/>
        <w:b/>
        <w:noProof/>
        <w:color w:val="000000"/>
        <w:lang w:val="en-US" w:eastAsia="en-US"/>
      </w:rPr>
      <w:drawing>
        <wp:inline distT="0" distB="0" distL="0" distR="0">
          <wp:extent cx="5760720" cy="832153"/>
          <wp:effectExtent l="0" t="0" r="0" b="0"/>
          <wp:docPr id="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60720" cy="83215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5D2181"/>
    <w:multiLevelType w:val="multilevel"/>
    <w:tmpl w:val="0DF866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BF609BE"/>
    <w:multiLevelType w:val="multilevel"/>
    <w:tmpl w:val="C60C3E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9905DC"/>
    <w:multiLevelType w:val="multilevel"/>
    <w:tmpl w:val="F4C275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AD7E60"/>
    <w:multiLevelType w:val="multilevel"/>
    <w:tmpl w:val="D496F47A"/>
    <w:lvl w:ilvl="0">
      <w:start w:val="1"/>
      <w:numFmt w:val="decimal"/>
      <w:lvlText w:val="%1."/>
      <w:lvlJc w:val="left"/>
      <w:pPr>
        <w:ind w:left="720" w:hanging="360"/>
      </w:pPr>
    </w:lvl>
    <w:lvl w:ilvl="1">
      <w:start w:val="1"/>
      <w:numFmt w:val="decimal"/>
      <w:lvlText w:val="%1.%2."/>
      <w:lvlJc w:val="left"/>
      <w:pPr>
        <w:ind w:left="720" w:hanging="360"/>
      </w:pPr>
      <w:rPr>
        <w:b/>
        <w:i/>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221D7E0A"/>
    <w:multiLevelType w:val="multilevel"/>
    <w:tmpl w:val="172C41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7D41931"/>
    <w:multiLevelType w:val="multilevel"/>
    <w:tmpl w:val="2BD01642"/>
    <w:lvl w:ilvl="0">
      <w:start w:val="4"/>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E634EDB"/>
    <w:multiLevelType w:val="multilevel"/>
    <w:tmpl w:val="E3CA6A18"/>
    <w:lvl w:ilvl="0">
      <w:start w:val="4"/>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FB15951"/>
    <w:multiLevelType w:val="multilevel"/>
    <w:tmpl w:val="9BBCFF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A7553FC"/>
    <w:multiLevelType w:val="multilevel"/>
    <w:tmpl w:val="84C4F2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ABA25D3"/>
    <w:multiLevelType w:val="multilevel"/>
    <w:tmpl w:val="B1B4B914"/>
    <w:lvl w:ilvl="0">
      <w:start w:val="4"/>
      <w:numFmt w:val="bullet"/>
      <w:lvlText w:val="-"/>
      <w:lvlJc w:val="left"/>
      <w:pPr>
        <w:ind w:left="1146" w:hanging="360"/>
      </w:pPr>
      <w:rPr>
        <w:rFonts w:ascii="Palatino Linotype" w:eastAsia="Palatino Linotype" w:hAnsi="Palatino Linotype" w:cs="Palatino Linotype"/>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0" w15:restartNumberingAfterBreak="0">
    <w:nsid w:val="484E129D"/>
    <w:multiLevelType w:val="multilevel"/>
    <w:tmpl w:val="9946BE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9ED5894"/>
    <w:multiLevelType w:val="multilevel"/>
    <w:tmpl w:val="CB980A2E"/>
    <w:lvl w:ilvl="0">
      <w:start w:val="1"/>
      <w:numFmt w:val="bullet"/>
      <w:lvlText w:val="●"/>
      <w:lvlJc w:val="left"/>
      <w:pPr>
        <w:ind w:left="5256" w:hanging="360"/>
      </w:pPr>
      <w:rPr>
        <w:rFonts w:ascii="Noto Sans Symbols" w:eastAsia="Noto Sans Symbols" w:hAnsi="Noto Sans Symbols" w:cs="Noto Sans Symbols"/>
      </w:rPr>
    </w:lvl>
    <w:lvl w:ilvl="1">
      <w:start w:val="1"/>
      <w:numFmt w:val="bullet"/>
      <w:lvlText w:val="o"/>
      <w:lvlJc w:val="left"/>
      <w:pPr>
        <w:ind w:left="5976" w:hanging="360"/>
      </w:pPr>
      <w:rPr>
        <w:rFonts w:ascii="Courier New" w:eastAsia="Courier New" w:hAnsi="Courier New" w:cs="Courier New"/>
      </w:rPr>
    </w:lvl>
    <w:lvl w:ilvl="2">
      <w:start w:val="1"/>
      <w:numFmt w:val="bullet"/>
      <w:lvlText w:val="▪"/>
      <w:lvlJc w:val="left"/>
      <w:pPr>
        <w:ind w:left="6696" w:hanging="360"/>
      </w:pPr>
      <w:rPr>
        <w:rFonts w:ascii="Noto Sans Symbols" w:eastAsia="Noto Sans Symbols" w:hAnsi="Noto Sans Symbols" w:cs="Noto Sans Symbols"/>
      </w:rPr>
    </w:lvl>
    <w:lvl w:ilvl="3">
      <w:start w:val="1"/>
      <w:numFmt w:val="bullet"/>
      <w:lvlText w:val="●"/>
      <w:lvlJc w:val="left"/>
      <w:pPr>
        <w:ind w:left="7416" w:hanging="360"/>
      </w:pPr>
      <w:rPr>
        <w:rFonts w:ascii="Noto Sans Symbols" w:eastAsia="Noto Sans Symbols" w:hAnsi="Noto Sans Symbols" w:cs="Noto Sans Symbols"/>
      </w:rPr>
    </w:lvl>
    <w:lvl w:ilvl="4">
      <w:start w:val="1"/>
      <w:numFmt w:val="bullet"/>
      <w:lvlText w:val="o"/>
      <w:lvlJc w:val="left"/>
      <w:pPr>
        <w:ind w:left="8136" w:hanging="360"/>
      </w:pPr>
      <w:rPr>
        <w:rFonts w:ascii="Courier New" w:eastAsia="Courier New" w:hAnsi="Courier New" w:cs="Courier New"/>
      </w:rPr>
    </w:lvl>
    <w:lvl w:ilvl="5">
      <w:start w:val="1"/>
      <w:numFmt w:val="bullet"/>
      <w:lvlText w:val="▪"/>
      <w:lvlJc w:val="left"/>
      <w:pPr>
        <w:ind w:left="8856" w:hanging="360"/>
      </w:pPr>
      <w:rPr>
        <w:rFonts w:ascii="Noto Sans Symbols" w:eastAsia="Noto Sans Symbols" w:hAnsi="Noto Sans Symbols" w:cs="Noto Sans Symbols"/>
      </w:rPr>
    </w:lvl>
    <w:lvl w:ilvl="6">
      <w:start w:val="1"/>
      <w:numFmt w:val="bullet"/>
      <w:lvlText w:val="●"/>
      <w:lvlJc w:val="left"/>
      <w:pPr>
        <w:ind w:left="9576" w:hanging="360"/>
      </w:pPr>
      <w:rPr>
        <w:rFonts w:ascii="Noto Sans Symbols" w:eastAsia="Noto Sans Symbols" w:hAnsi="Noto Sans Symbols" w:cs="Noto Sans Symbols"/>
      </w:rPr>
    </w:lvl>
    <w:lvl w:ilvl="7">
      <w:start w:val="1"/>
      <w:numFmt w:val="bullet"/>
      <w:lvlText w:val="o"/>
      <w:lvlJc w:val="left"/>
      <w:pPr>
        <w:ind w:left="10296" w:hanging="360"/>
      </w:pPr>
      <w:rPr>
        <w:rFonts w:ascii="Courier New" w:eastAsia="Courier New" w:hAnsi="Courier New" w:cs="Courier New"/>
      </w:rPr>
    </w:lvl>
    <w:lvl w:ilvl="8">
      <w:start w:val="1"/>
      <w:numFmt w:val="bullet"/>
      <w:lvlText w:val="▪"/>
      <w:lvlJc w:val="left"/>
      <w:pPr>
        <w:ind w:left="11016" w:hanging="360"/>
      </w:pPr>
      <w:rPr>
        <w:rFonts w:ascii="Noto Sans Symbols" w:eastAsia="Noto Sans Symbols" w:hAnsi="Noto Sans Symbols" w:cs="Noto Sans Symbols"/>
      </w:rPr>
    </w:lvl>
  </w:abstractNum>
  <w:abstractNum w:abstractNumId="12" w15:restartNumberingAfterBreak="0">
    <w:nsid w:val="6C5A1A5D"/>
    <w:multiLevelType w:val="multilevel"/>
    <w:tmpl w:val="3D5E95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B860656"/>
    <w:multiLevelType w:val="multilevel"/>
    <w:tmpl w:val="8A902F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
  </w:num>
  <w:num w:numId="2">
    <w:abstractNumId w:val="0"/>
  </w:num>
  <w:num w:numId="3">
    <w:abstractNumId w:val="4"/>
  </w:num>
  <w:num w:numId="4">
    <w:abstractNumId w:val="13"/>
  </w:num>
  <w:num w:numId="5">
    <w:abstractNumId w:val="7"/>
  </w:num>
  <w:num w:numId="6">
    <w:abstractNumId w:val="5"/>
  </w:num>
  <w:num w:numId="7">
    <w:abstractNumId w:val="3"/>
  </w:num>
  <w:num w:numId="8">
    <w:abstractNumId w:val="8"/>
  </w:num>
  <w:num w:numId="9">
    <w:abstractNumId w:val="1"/>
  </w:num>
  <w:num w:numId="10">
    <w:abstractNumId w:val="10"/>
  </w:num>
  <w:num w:numId="11">
    <w:abstractNumId w:val="6"/>
  </w:num>
  <w:num w:numId="12">
    <w:abstractNumId w:val="11"/>
  </w:num>
  <w:num w:numId="13">
    <w:abstractNumId w:val="12"/>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6591"/>
    <w:rsid w:val="00062DEF"/>
    <w:rsid w:val="002751D1"/>
    <w:rsid w:val="00284259"/>
    <w:rsid w:val="004C3633"/>
    <w:rsid w:val="004D61CA"/>
    <w:rsid w:val="00685117"/>
    <w:rsid w:val="00736591"/>
    <w:rsid w:val="00816971"/>
    <w:rsid w:val="00C575F8"/>
    <w:rsid w:val="00CE72FB"/>
    <w:rsid w:val="00D07BC3"/>
    <w:rsid w:val="00DF46A1"/>
    <w:rsid w:val="00E14A58"/>
    <w:rsid w:val="00F71F8E"/>
    <w:rsid w:val="00FF281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0BE29EB-886A-49ED-8E48-8F15F43CB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bg-BG" w:eastAsia="bg-BG" w:bidi="ar-SA"/>
      </w:rPr>
    </w:rPrDefault>
    <w:pPrDefault>
      <w:pPr>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131C03"/>
    <w:pPr>
      <w:ind w:left="720"/>
      <w:contextualSpacing/>
    </w:pPr>
  </w:style>
  <w:style w:type="table" w:styleId="TableGrid">
    <w:name w:val="Table Grid"/>
    <w:basedOn w:val="TableNormal"/>
    <w:uiPriority w:val="39"/>
    <w:rsid w:val="001C43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C4E18"/>
    <w:pPr>
      <w:tabs>
        <w:tab w:val="center" w:pos="4536"/>
        <w:tab w:val="right" w:pos="9072"/>
      </w:tabs>
    </w:pPr>
  </w:style>
  <w:style w:type="character" w:customStyle="1" w:styleId="HeaderChar">
    <w:name w:val="Header Char"/>
    <w:basedOn w:val="DefaultParagraphFont"/>
    <w:link w:val="Header"/>
    <w:uiPriority w:val="99"/>
    <w:rsid w:val="008C4E18"/>
  </w:style>
  <w:style w:type="paragraph" w:styleId="Footer">
    <w:name w:val="footer"/>
    <w:basedOn w:val="Normal"/>
    <w:link w:val="FooterChar"/>
    <w:uiPriority w:val="99"/>
    <w:unhideWhenUsed/>
    <w:rsid w:val="008C4E18"/>
    <w:pPr>
      <w:tabs>
        <w:tab w:val="center" w:pos="4536"/>
        <w:tab w:val="right" w:pos="9072"/>
      </w:tabs>
    </w:pPr>
  </w:style>
  <w:style w:type="character" w:customStyle="1" w:styleId="FooterChar">
    <w:name w:val="Footer Char"/>
    <w:basedOn w:val="DefaultParagraphFont"/>
    <w:link w:val="Footer"/>
    <w:uiPriority w:val="99"/>
    <w:rsid w:val="008C4E18"/>
  </w:style>
  <w:style w:type="paragraph" w:styleId="Caption">
    <w:name w:val="caption"/>
    <w:basedOn w:val="Normal"/>
    <w:next w:val="Normal"/>
    <w:uiPriority w:val="35"/>
    <w:unhideWhenUsed/>
    <w:qFormat/>
    <w:rsid w:val="009E362B"/>
    <w:pPr>
      <w:spacing w:after="200"/>
    </w:pPr>
    <w:rPr>
      <w:i/>
      <w:iCs/>
      <w:color w:val="44546A" w:themeColor="text2"/>
      <w:sz w:val="18"/>
      <w:szCs w:val="18"/>
    </w:rPr>
  </w:style>
  <w:style w:type="character" w:styleId="Strong">
    <w:name w:val="Strong"/>
    <w:basedOn w:val="DefaultParagraphFont"/>
    <w:uiPriority w:val="22"/>
    <w:qFormat/>
    <w:rsid w:val="00C32618"/>
    <w:rPr>
      <w:b/>
      <w:bCs/>
    </w:rPr>
  </w:style>
  <w:style w:type="paragraph" w:customStyle="1" w:styleId="mm8nw">
    <w:name w:val="mm8nw"/>
    <w:basedOn w:val="Normal"/>
    <w:rsid w:val="00F83B61"/>
    <w:pPr>
      <w:spacing w:before="100" w:beforeAutospacing="1" w:after="100" w:afterAutospacing="1"/>
      <w:jc w:val="left"/>
    </w:pPr>
    <w:rPr>
      <w:rFonts w:ascii="Times New Roman" w:eastAsia="Times New Roman" w:hAnsi="Times New Roman" w:cs="Times New Roman"/>
      <w:sz w:val="24"/>
      <w:szCs w:val="24"/>
      <w:lang w:eastAsia="en-GB"/>
    </w:rPr>
  </w:style>
  <w:style w:type="character" w:customStyle="1" w:styleId="2phjq">
    <w:name w:val="_2phjq"/>
    <w:basedOn w:val="DefaultParagraphFont"/>
    <w:rsid w:val="00F83B61"/>
  </w:style>
  <w:style w:type="character" w:styleId="Hyperlink">
    <w:name w:val="Hyperlink"/>
    <w:basedOn w:val="DefaultParagraphFont"/>
    <w:uiPriority w:val="99"/>
    <w:unhideWhenUsed/>
    <w:rsid w:val="00C0593F"/>
    <w:rPr>
      <w:color w:val="0563C1" w:themeColor="hyperlink"/>
      <w:u w:val="single"/>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locked/>
    <w:rsid w:val="00E01F2F"/>
  </w:style>
  <w:style w:type="paragraph" w:styleId="CommentSubject">
    <w:name w:val="annotation subject"/>
    <w:basedOn w:val="CommentText"/>
    <w:next w:val="CommentText"/>
    <w:link w:val="CommentSubjectChar"/>
    <w:uiPriority w:val="99"/>
    <w:semiHidden/>
    <w:unhideWhenUsed/>
    <w:rsid w:val="0073127C"/>
    <w:rPr>
      <w:b/>
      <w:bCs/>
    </w:rPr>
  </w:style>
  <w:style w:type="character" w:customStyle="1" w:styleId="CommentSubjectChar">
    <w:name w:val="Comment Subject Char"/>
    <w:basedOn w:val="CommentTextChar"/>
    <w:link w:val="CommentSubject"/>
    <w:uiPriority w:val="99"/>
    <w:semiHidden/>
    <w:rsid w:val="0073127C"/>
    <w:rPr>
      <w:b/>
      <w:bCs/>
      <w:sz w:val="20"/>
      <w:szCs w:val="20"/>
    </w:rPr>
  </w:style>
  <w:style w:type="paragraph" w:styleId="BalloonText">
    <w:name w:val="Balloon Text"/>
    <w:basedOn w:val="Normal"/>
    <w:link w:val="BalloonTextChar"/>
    <w:uiPriority w:val="99"/>
    <w:semiHidden/>
    <w:unhideWhenUsed/>
    <w:rsid w:val="003F672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F6727"/>
    <w:rPr>
      <w:rFonts w:ascii="Segoe UI" w:hAnsi="Segoe UI" w:cs="Segoe UI"/>
      <w:sz w:val="18"/>
      <w:szCs w:val="18"/>
    </w:r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aste.sofia.b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vRWM6Vte8ImGTFl6dmvaoIvKCVA==">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41</Pages>
  <Words>12563</Words>
  <Characters>71613</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dc:creator>
  <cp:lastModifiedBy>SM</cp:lastModifiedBy>
  <cp:revision>6</cp:revision>
  <dcterms:created xsi:type="dcterms:W3CDTF">2022-06-01T12:42:00Z</dcterms:created>
  <dcterms:modified xsi:type="dcterms:W3CDTF">2023-06-26T12:37:00Z</dcterms:modified>
</cp:coreProperties>
</file>